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BF1E1E" w:rsidRPr="00BF1E1E" w14:paraId="505C59CA" w14:textId="77777777" w:rsidTr="009E4B4F">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DA9E0CA" w14:textId="77777777" w:rsidR="00BF1E1E" w:rsidRPr="00BF1E1E" w:rsidRDefault="00BF1E1E" w:rsidP="00BF1E1E">
            <w:pPr>
              <w:spacing w:before="120" w:after="120" w:line="228" w:lineRule="auto"/>
              <w:jc w:val="center"/>
              <w:rPr>
                <w:rFonts w:ascii="Calibri" w:eastAsia="Times New Roman" w:hAnsi="Calibri" w:cs="Arial"/>
                <w:bCs/>
                <w:color w:val="FFFFFF"/>
                <w:sz w:val="24"/>
                <w:szCs w:val="26"/>
              </w:rPr>
            </w:pPr>
            <w:r w:rsidRPr="00BF1E1E">
              <w:rPr>
                <w:rFonts w:ascii="Calibri" w:eastAsia="Times New Roman" w:hAnsi="Calibri" w:cs="Times New Roman"/>
                <w:bCs/>
                <w:noProof/>
                <w:sz w:val="24"/>
                <w:szCs w:val="24"/>
              </w:rPr>
              <w:drawing>
                <wp:anchor distT="0" distB="0" distL="114300" distR="114300" simplePos="0" relativeHeight="251659264" behindDoc="0" locked="0" layoutInCell="1" allowOverlap="1" wp14:anchorId="6ED96CA2" wp14:editId="26296C81">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F1E1E">
              <w:rPr>
                <w:rFonts w:ascii="Calibri" w:eastAsia="Times New Roman" w:hAnsi="Calibri" w:cs="Arial"/>
                <w:bCs/>
                <w:color w:val="FFFFFF"/>
                <w:sz w:val="24"/>
                <w:szCs w:val="26"/>
              </w:rPr>
              <w:t>Niagara Catholic District School Board</w:t>
            </w:r>
          </w:p>
          <w:p w14:paraId="292194F4" w14:textId="1DE08089" w:rsidR="00BF1E1E" w:rsidRPr="00BF1E1E" w:rsidRDefault="00F3450F" w:rsidP="00BF1E1E">
            <w:pPr>
              <w:spacing w:before="120" w:after="120" w:line="228" w:lineRule="auto"/>
              <w:jc w:val="center"/>
              <w:rPr>
                <w:rFonts w:ascii="Calibri" w:eastAsia="Times New Roman" w:hAnsi="Calibri" w:cs="Times New Roman"/>
                <w:bCs/>
                <w:color w:val="FFFFFF"/>
                <w:sz w:val="28"/>
              </w:rPr>
            </w:pPr>
            <w:r>
              <w:rPr>
                <w:rFonts w:ascii="Calibri" w:eastAsia="Times New Roman" w:hAnsi="Calibri" w:cs="Arial"/>
                <w:b/>
                <w:bCs/>
                <w:i/>
                <w:color w:val="FFFFFF"/>
                <w:sz w:val="28"/>
                <w:szCs w:val="26"/>
              </w:rPr>
              <w:t>INTERNAL SURVEYS</w:t>
            </w:r>
          </w:p>
          <w:p w14:paraId="085C19F4" w14:textId="77777777" w:rsidR="00BF1E1E" w:rsidRPr="00BF1E1E" w:rsidRDefault="00BF1E1E" w:rsidP="00BF1E1E">
            <w:pPr>
              <w:spacing w:before="120" w:after="120" w:line="228" w:lineRule="auto"/>
              <w:jc w:val="center"/>
              <w:rPr>
                <w:rFonts w:ascii="Calibri" w:eastAsia="Times New Roman" w:hAnsi="Calibri" w:cs="Times New Roman"/>
                <w:bCs/>
                <w:color w:val="FFFFFF"/>
              </w:rPr>
            </w:pPr>
            <w:r w:rsidRPr="00BF1E1E">
              <w:rPr>
                <w:rFonts w:ascii="Calibri" w:eastAsia="Times New Roman" w:hAnsi="Calibri" w:cs="Arial"/>
                <w:bCs/>
                <w:color w:val="FFFFFF"/>
                <w:sz w:val="24"/>
              </w:rPr>
              <w:t xml:space="preserve">ADMINISTRATIVE </w:t>
            </w:r>
            <w:r w:rsidR="009D5E53">
              <w:rPr>
                <w:rFonts w:ascii="Calibri" w:eastAsia="Times New Roman" w:hAnsi="Calibri" w:cs="Arial"/>
                <w:bCs/>
                <w:color w:val="FFFFFF"/>
                <w:sz w:val="24"/>
              </w:rPr>
              <w:t xml:space="preserve">OPERATIONAL </w:t>
            </w:r>
            <w:r w:rsidRPr="00BF1E1E">
              <w:rPr>
                <w:rFonts w:ascii="Calibri" w:eastAsia="Times New Roman" w:hAnsi="Calibri" w:cs="Arial"/>
                <w:bCs/>
                <w:color w:val="FFFFFF"/>
                <w:sz w:val="24"/>
              </w:rPr>
              <w:t>PROCEDURES</w:t>
            </w:r>
          </w:p>
        </w:tc>
      </w:tr>
      <w:tr w:rsidR="00BF1E1E" w:rsidRPr="00BF1E1E" w14:paraId="07033B04" w14:textId="77777777" w:rsidTr="009E4B4F">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01ED8469" w14:textId="37984940" w:rsidR="00BF1E1E" w:rsidRPr="00BF1E1E" w:rsidRDefault="00BF1E1E" w:rsidP="00BF1E1E">
            <w:pPr>
              <w:spacing w:after="0" w:line="228" w:lineRule="auto"/>
              <w:rPr>
                <w:rFonts w:ascii="Calibri" w:eastAsia="Times New Roman" w:hAnsi="Calibri" w:cs="Times New Roman"/>
                <w:b/>
                <w:bCs/>
                <w:noProof/>
                <w:color w:val="FFFFFF"/>
                <w:sz w:val="18"/>
              </w:rPr>
            </w:pPr>
            <w:r w:rsidRPr="00BF1E1E">
              <w:rPr>
                <w:rFonts w:ascii="Calibri" w:eastAsia="Times New Roman" w:hAnsi="Calibri" w:cs="Times New Roman"/>
                <w:b/>
                <w:bCs/>
                <w:color w:val="FFFFFF"/>
                <w:sz w:val="18"/>
                <w:szCs w:val="18"/>
              </w:rPr>
              <w:t xml:space="preserve">Section Number – </w:t>
            </w:r>
            <w:r w:rsidR="00F3450F">
              <w:rPr>
                <w:rFonts w:ascii="Calibri" w:eastAsia="Times New Roman" w:hAnsi="Calibri" w:cs="Times New Roman"/>
                <w:b/>
                <w:bCs/>
                <w:color w:val="FFFFFF"/>
                <w:sz w:val="18"/>
                <w:szCs w:val="18"/>
              </w:rPr>
              <w:t>100</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0FFD6473" w14:textId="63911FA2" w:rsidR="00BF1E1E" w:rsidRPr="00BF1E1E" w:rsidRDefault="00BF1E1E" w:rsidP="00BF1E1E">
            <w:pPr>
              <w:spacing w:after="0" w:line="228" w:lineRule="auto"/>
              <w:jc w:val="right"/>
              <w:rPr>
                <w:rFonts w:ascii="Calibri" w:eastAsia="Times New Roman" w:hAnsi="Calibri" w:cs="Times New Roman"/>
                <w:b/>
                <w:bCs/>
                <w:noProof/>
                <w:color w:val="FFFFFF"/>
                <w:sz w:val="18"/>
              </w:rPr>
            </w:pPr>
            <w:r w:rsidRPr="00BF1E1E">
              <w:rPr>
                <w:rFonts w:ascii="Calibri" w:eastAsia="Times New Roman" w:hAnsi="Calibri" w:cs="Times New Roman"/>
                <w:b/>
                <w:bCs/>
                <w:color w:val="FFFFFF"/>
                <w:sz w:val="18"/>
                <w:szCs w:val="18"/>
              </w:rPr>
              <w:t>No</w:t>
            </w:r>
            <w:r w:rsidR="00897A9C">
              <w:rPr>
                <w:rFonts w:ascii="Calibri" w:eastAsia="Times New Roman" w:hAnsi="Calibri" w:cs="Times New Roman"/>
                <w:b/>
                <w:bCs/>
                <w:color w:val="FFFFFF"/>
                <w:sz w:val="18"/>
                <w:szCs w:val="18"/>
              </w:rPr>
              <w:t xml:space="preserve"> 100.16</w:t>
            </w:r>
            <w:r w:rsidRPr="00BF1E1E">
              <w:rPr>
                <w:rFonts w:ascii="Calibri" w:eastAsia="Times New Roman" w:hAnsi="Calibri" w:cs="Times New Roman"/>
                <w:b/>
                <w:bCs/>
                <w:color w:val="FFFFFF"/>
                <w:sz w:val="18"/>
                <w:szCs w:val="18"/>
              </w:rPr>
              <w:t xml:space="preserve"> </w:t>
            </w:r>
          </w:p>
        </w:tc>
      </w:tr>
      <w:tr w:rsidR="00BF1E1E" w:rsidRPr="00BF1E1E" w14:paraId="5401DA00" w14:textId="77777777" w:rsidTr="009E4B4F">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21FBCB84" w14:textId="77777777" w:rsidR="00BF1E1E" w:rsidRPr="00BF1E1E" w:rsidRDefault="00BF1E1E" w:rsidP="00BF1E1E">
            <w:pPr>
              <w:spacing w:after="0" w:line="228" w:lineRule="auto"/>
              <w:rPr>
                <w:rFonts w:ascii="Calibri" w:eastAsia="Times New Roman" w:hAnsi="Calibri"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53BB503B" w14:textId="77777777" w:rsidR="00BF1E1E" w:rsidRPr="00BF1E1E" w:rsidRDefault="00BF1E1E" w:rsidP="00BF1E1E">
            <w:pPr>
              <w:spacing w:after="0" w:line="228" w:lineRule="auto"/>
              <w:jc w:val="right"/>
              <w:rPr>
                <w:rFonts w:ascii="Calibri" w:eastAsia="Times New Roman" w:hAnsi="Calibri" w:cs="Times New Roman"/>
                <w:b/>
                <w:bCs/>
                <w:color w:val="FFFFFF"/>
                <w:sz w:val="16"/>
                <w:szCs w:val="18"/>
              </w:rPr>
            </w:pPr>
          </w:p>
        </w:tc>
      </w:tr>
      <w:tr w:rsidR="00BF1E1E" w:rsidRPr="00BF1E1E" w14:paraId="645189EF" w14:textId="77777777" w:rsidTr="009E4B4F">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6615016C" w14:textId="13FF665C" w:rsidR="00BF1E1E" w:rsidRPr="00BF1E1E" w:rsidRDefault="00BF1E1E" w:rsidP="00BF1E1E">
            <w:pPr>
              <w:tabs>
                <w:tab w:val="left" w:pos="360"/>
                <w:tab w:val="left" w:pos="720"/>
              </w:tabs>
              <w:spacing w:after="0" w:line="228" w:lineRule="auto"/>
              <w:rPr>
                <w:rFonts w:ascii="Gill Sans MT" w:eastAsia="Times New Roman" w:hAnsi="Gill Sans MT" w:cs="Times New Roman"/>
                <w:bCs/>
                <w:color w:val="3150A0"/>
                <w:sz w:val="18"/>
                <w:szCs w:val="18"/>
              </w:rPr>
            </w:pPr>
            <w:r w:rsidRPr="00BF1E1E">
              <w:rPr>
                <w:rFonts w:ascii="Calibri" w:eastAsia="Times New Roman" w:hAnsi="Calibri" w:cs="Times New Roman"/>
                <w:bCs/>
                <w:sz w:val="16"/>
                <w:szCs w:val="18"/>
              </w:rPr>
              <w:t>Adopted Date</w:t>
            </w:r>
            <w:r w:rsidRPr="00BF1E1E">
              <w:rPr>
                <w:rFonts w:ascii="Calibri" w:eastAsia="Times New Roman" w:hAnsi="Calibri" w:cs="Times New Roman"/>
                <w:bCs/>
                <w:color w:val="000000"/>
                <w:sz w:val="16"/>
                <w:szCs w:val="16"/>
              </w:rPr>
              <w:t xml:space="preserve">: </w:t>
            </w:r>
            <w:r w:rsidR="00897A9C">
              <w:rPr>
                <w:rFonts w:ascii="Calibri" w:eastAsia="Times New Roman" w:hAnsi="Calibri" w:cs="Times New Roman"/>
                <w:bCs/>
                <w:color w:val="000000"/>
                <w:sz w:val="16"/>
                <w:szCs w:val="16"/>
              </w:rPr>
              <w:t>June 27, 2025</w:t>
            </w:r>
          </w:p>
          <w:p w14:paraId="4EE47AC1" w14:textId="77777777" w:rsidR="00BF1E1E" w:rsidRPr="00BF1E1E" w:rsidRDefault="00BF1E1E" w:rsidP="00BF1E1E">
            <w:pPr>
              <w:spacing w:after="0" w:line="228" w:lineRule="auto"/>
              <w:rPr>
                <w:rFonts w:ascii="Calibri" w:eastAsia="Times New Roman" w:hAnsi="Calibri"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E4614E2" w14:textId="77777777" w:rsidR="00BF1E1E" w:rsidRPr="00BF1E1E" w:rsidRDefault="00BF1E1E" w:rsidP="00BF1E1E">
            <w:pPr>
              <w:spacing w:after="0" w:line="228" w:lineRule="auto"/>
              <w:jc w:val="right"/>
              <w:rPr>
                <w:rFonts w:ascii="Calibri" w:eastAsia="Times New Roman" w:hAnsi="Calibri" w:cs="Times New Roman"/>
                <w:bCs/>
                <w:sz w:val="16"/>
                <w:szCs w:val="18"/>
              </w:rPr>
            </w:pPr>
            <w:r w:rsidRPr="00BF1E1E">
              <w:rPr>
                <w:rFonts w:ascii="Calibri" w:eastAsia="Times New Roman" w:hAnsi="Calibri" w:cs="Times New Roman"/>
                <w:bCs/>
                <w:sz w:val="16"/>
                <w:szCs w:val="18"/>
              </w:rPr>
              <w:t xml:space="preserve">Latest Reviewed/Revised Date: </w:t>
            </w:r>
          </w:p>
          <w:p w14:paraId="519BE29D" w14:textId="77777777" w:rsidR="00BF1E1E" w:rsidRPr="00BF1E1E" w:rsidRDefault="00BF1E1E" w:rsidP="00BF1E1E">
            <w:pPr>
              <w:spacing w:after="0" w:line="228" w:lineRule="auto"/>
              <w:jc w:val="right"/>
              <w:rPr>
                <w:rFonts w:ascii="Calibri" w:eastAsia="Times New Roman" w:hAnsi="Calibri" w:cs="Times New Roman"/>
                <w:bCs/>
                <w:noProof/>
                <w:sz w:val="28"/>
              </w:rPr>
            </w:pPr>
          </w:p>
        </w:tc>
      </w:tr>
    </w:tbl>
    <w:p w14:paraId="27257B0E" w14:textId="5A2555C4" w:rsidR="00BF1E1E" w:rsidRDefault="00BF1E1E" w:rsidP="00BF1E1E">
      <w:pPr>
        <w:spacing w:after="0" w:line="240" w:lineRule="auto"/>
        <w:jc w:val="both"/>
        <w:rPr>
          <w:rFonts w:ascii="Times New Roman" w:eastAsia="Calibri" w:hAnsi="Times New Roman" w:cs="Times New Roman"/>
        </w:rPr>
      </w:pPr>
    </w:p>
    <w:p w14:paraId="6558358A" w14:textId="30322D3A" w:rsidR="00F3450F" w:rsidRDefault="00F3450F" w:rsidP="00BF1E1E">
      <w:pPr>
        <w:spacing w:after="0" w:line="240" w:lineRule="auto"/>
        <w:jc w:val="both"/>
        <w:rPr>
          <w:rFonts w:ascii="Times New Roman" w:eastAsia="Calibri" w:hAnsi="Times New Roman" w:cs="Times New Roman"/>
        </w:rPr>
      </w:pPr>
      <w:r w:rsidRPr="00F3450F">
        <w:rPr>
          <w:rFonts w:ascii="Times New Roman" w:eastAsia="Calibri" w:hAnsi="Times New Roman" w:cs="Times New Roman"/>
        </w:rPr>
        <w:t>In keeping with the Mission, Vision and Values of the Niagara Catholic District School Board, the following are Administrative Operational Procedures for facilitating internal survey requests.</w:t>
      </w:r>
    </w:p>
    <w:p w14:paraId="2F61EC63" w14:textId="77777777" w:rsidR="00F3450F" w:rsidRPr="00BF1E1E" w:rsidRDefault="00F3450F" w:rsidP="00BF1E1E">
      <w:pPr>
        <w:spacing w:after="0" w:line="240" w:lineRule="auto"/>
        <w:jc w:val="both"/>
        <w:rPr>
          <w:rFonts w:ascii="Times New Roman" w:eastAsia="Calibri" w:hAnsi="Times New Roman" w:cs="Times New Roman"/>
        </w:rPr>
      </w:pPr>
    </w:p>
    <w:p w14:paraId="63EE8AC5" w14:textId="1F82818D" w:rsidR="00BF1E1E" w:rsidRPr="00BF1E1E" w:rsidRDefault="00F3450F" w:rsidP="00BF1E1E">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bookmarkStart w:id="0" w:name="_Hlk201907207"/>
      <w:r>
        <w:rPr>
          <w:rFonts w:ascii="Times New Roman" w:eastAsia="Calibri" w:hAnsi="Times New Roman" w:cs="Times New Roman"/>
          <w:b/>
          <w:color w:val="FFFFFF"/>
        </w:rPr>
        <w:t>PREAMBLE</w:t>
      </w:r>
    </w:p>
    <w:p w14:paraId="3AE5609E" w14:textId="77777777" w:rsidR="00F3450F" w:rsidRDefault="00F3450F" w:rsidP="00BF1E1E">
      <w:pPr>
        <w:spacing w:after="0" w:line="240" w:lineRule="auto"/>
        <w:jc w:val="both"/>
        <w:rPr>
          <w:rFonts w:ascii="Times New Roman" w:eastAsia="Calibri" w:hAnsi="Times New Roman" w:cs="Times New Roman"/>
        </w:rPr>
      </w:pPr>
    </w:p>
    <w:p w14:paraId="514E9ABB" w14:textId="214A4FD5" w:rsidR="00BF1E1E" w:rsidRDefault="00F3450F" w:rsidP="00BF1E1E">
      <w:pPr>
        <w:spacing w:after="0" w:line="240" w:lineRule="auto"/>
        <w:jc w:val="both"/>
        <w:rPr>
          <w:rFonts w:ascii="Times New Roman" w:eastAsia="Calibri" w:hAnsi="Times New Roman" w:cs="Times New Roman"/>
        </w:rPr>
      </w:pPr>
      <w:r w:rsidRPr="00F3450F">
        <w:rPr>
          <w:rFonts w:ascii="Times New Roman" w:eastAsia="Calibri" w:hAnsi="Times New Roman" w:cs="Times New Roman"/>
        </w:rPr>
        <w:t>The Board will ensure that internal surveys, surveys initiated by the Board’s internal staff, are of high quality, protect the privacy, rights, and interests of participants, comply with provincial legislation, federal guidelines and Ministry directives, minimize redundancy, and support student success and well-being.</w:t>
      </w:r>
    </w:p>
    <w:p w14:paraId="4F92D8BE" w14:textId="77777777" w:rsidR="002136AA" w:rsidRDefault="002136AA" w:rsidP="00BF1E1E">
      <w:pPr>
        <w:spacing w:after="0" w:line="240" w:lineRule="auto"/>
        <w:jc w:val="both"/>
        <w:rPr>
          <w:rFonts w:ascii="Times New Roman" w:eastAsia="Calibri" w:hAnsi="Times New Roman" w:cs="Times New Roman"/>
        </w:rPr>
      </w:pPr>
    </w:p>
    <w:p w14:paraId="4F91BE93" w14:textId="6B8B8E11" w:rsidR="002136AA" w:rsidRPr="00BF1E1E" w:rsidRDefault="00F3450F" w:rsidP="002136A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Pr>
          <w:rFonts w:ascii="Times New Roman" w:eastAsia="Calibri" w:hAnsi="Times New Roman" w:cs="Times New Roman"/>
          <w:b/>
          <w:color w:val="FFFFFF"/>
        </w:rPr>
        <w:t>DEFINITIONS</w:t>
      </w:r>
    </w:p>
    <w:p w14:paraId="2548E72B" w14:textId="3DB25CBF" w:rsidR="002136AA" w:rsidRDefault="002136AA" w:rsidP="00BF1E1E">
      <w:pPr>
        <w:spacing w:after="0" w:line="240" w:lineRule="auto"/>
        <w:jc w:val="both"/>
        <w:rPr>
          <w:rFonts w:ascii="Times New Roman" w:eastAsia="Calibri" w:hAnsi="Times New Roman" w:cs="Times New Roman"/>
        </w:rPr>
      </w:pPr>
    </w:p>
    <w:p w14:paraId="064F0FE2" w14:textId="77777777" w:rsidR="00F3450F" w:rsidRPr="00A16698" w:rsidRDefault="00F3450F" w:rsidP="00F3450F">
      <w:pPr>
        <w:spacing w:after="0" w:line="240" w:lineRule="auto"/>
        <w:jc w:val="both"/>
        <w:rPr>
          <w:rFonts w:ascii="Times New Roman" w:eastAsia="Calibri" w:hAnsi="Times New Roman" w:cs="Times New Roman"/>
          <w:b/>
          <w:bCs/>
        </w:rPr>
      </w:pPr>
      <w:r w:rsidRPr="00A16698">
        <w:rPr>
          <w:rFonts w:ascii="Times New Roman" w:eastAsia="Calibri" w:hAnsi="Times New Roman" w:cs="Times New Roman"/>
          <w:b/>
          <w:bCs/>
        </w:rPr>
        <w:t>Survey</w:t>
      </w:r>
      <w:r w:rsidRPr="00A16698">
        <w:rPr>
          <w:rFonts w:ascii="Times New Roman" w:eastAsia="Calibri" w:hAnsi="Times New Roman" w:cs="Times New Roman"/>
          <w:b/>
          <w:bCs/>
        </w:rPr>
        <w:tab/>
      </w:r>
    </w:p>
    <w:p w14:paraId="2220F7B1" w14:textId="77777777" w:rsidR="00F3450F" w:rsidRPr="00F3450F" w:rsidRDefault="00F3450F" w:rsidP="00F3450F">
      <w:pPr>
        <w:spacing w:after="0" w:line="240" w:lineRule="auto"/>
        <w:jc w:val="both"/>
        <w:rPr>
          <w:rFonts w:ascii="Times New Roman" w:eastAsia="Calibri" w:hAnsi="Times New Roman" w:cs="Times New Roman"/>
        </w:rPr>
      </w:pPr>
      <w:r w:rsidRPr="00F3450F">
        <w:rPr>
          <w:rFonts w:ascii="Times New Roman" w:eastAsia="Calibri" w:hAnsi="Times New Roman" w:cs="Times New Roman"/>
        </w:rPr>
        <w:t xml:space="preserve">A survey is a structured method of gathering information, typically through a set of predefined questions aimed at understanding opinions, experiences, or </w:t>
      </w:r>
      <w:proofErr w:type="spellStart"/>
      <w:r w:rsidRPr="00F3450F">
        <w:rPr>
          <w:rFonts w:ascii="Times New Roman" w:eastAsia="Calibri" w:hAnsi="Times New Roman" w:cs="Times New Roman"/>
        </w:rPr>
        <w:t>behaviours</w:t>
      </w:r>
      <w:proofErr w:type="spellEnd"/>
      <w:r w:rsidRPr="00F3450F">
        <w:rPr>
          <w:rFonts w:ascii="Times New Roman" w:eastAsia="Calibri" w:hAnsi="Times New Roman" w:cs="Times New Roman"/>
        </w:rPr>
        <w:t xml:space="preserve"> across a target group. It is often used to support informed decision-making by identifying trends, measuring satisfaction, uncovering insights on a specific topic, or increasing stakeholder engagement. Surveys are formal, data-driven, and designed to yield measurable results. An example of an internal survey is the Student Achievement Plan Survey.</w:t>
      </w:r>
    </w:p>
    <w:p w14:paraId="65CB09AE" w14:textId="77777777" w:rsidR="00F3450F" w:rsidRPr="00F3450F" w:rsidRDefault="00F3450F" w:rsidP="00F3450F">
      <w:pPr>
        <w:spacing w:after="0" w:line="240" w:lineRule="auto"/>
        <w:jc w:val="both"/>
        <w:rPr>
          <w:rFonts w:ascii="Times New Roman" w:eastAsia="Calibri" w:hAnsi="Times New Roman" w:cs="Times New Roman"/>
        </w:rPr>
      </w:pPr>
    </w:p>
    <w:p w14:paraId="393F43E2" w14:textId="77777777" w:rsidR="00F3450F" w:rsidRPr="00A16698" w:rsidRDefault="00F3450F" w:rsidP="00F3450F">
      <w:pPr>
        <w:spacing w:after="0" w:line="240" w:lineRule="auto"/>
        <w:jc w:val="both"/>
        <w:rPr>
          <w:rFonts w:ascii="Times New Roman" w:eastAsia="Calibri" w:hAnsi="Times New Roman" w:cs="Times New Roman"/>
          <w:b/>
          <w:bCs/>
        </w:rPr>
      </w:pPr>
      <w:r w:rsidRPr="00A16698">
        <w:rPr>
          <w:rFonts w:ascii="Times New Roman" w:eastAsia="Calibri" w:hAnsi="Times New Roman" w:cs="Times New Roman"/>
          <w:b/>
          <w:bCs/>
        </w:rPr>
        <w:t>Feedback</w:t>
      </w:r>
    </w:p>
    <w:p w14:paraId="4B1C0F9D" w14:textId="77777777" w:rsidR="00F3450F" w:rsidRPr="00F3450F" w:rsidRDefault="00F3450F" w:rsidP="00F3450F">
      <w:pPr>
        <w:spacing w:after="0" w:line="240" w:lineRule="auto"/>
        <w:jc w:val="both"/>
        <w:rPr>
          <w:rFonts w:ascii="Times New Roman" w:eastAsia="Calibri" w:hAnsi="Times New Roman" w:cs="Times New Roman"/>
        </w:rPr>
      </w:pPr>
      <w:r w:rsidRPr="00F3450F">
        <w:rPr>
          <w:rFonts w:ascii="Times New Roman" w:eastAsia="Calibri" w:hAnsi="Times New Roman" w:cs="Times New Roman"/>
        </w:rPr>
        <w:t>In contrast to a survey, feedback is more immediate, informal, and typically unstructured. It refers to comments, recommendations, suggestions, or reactions provided by individuals, often spontaneously or in response to a specific experience. While feedback can help improve processes or services in real time, it may lack the comprehensive scope or analytical depth of a survey. Feedback gathered after providing an in-service or experience such as a PD session isn’t a survey and is not within the scope of this AOP.</w:t>
      </w:r>
    </w:p>
    <w:p w14:paraId="0E8FE410" w14:textId="77777777" w:rsidR="00F3450F" w:rsidRPr="00F3450F" w:rsidRDefault="00F3450F" w:rsidP="00F3450F">
      <w:pPr>
        <w:spacing w:after="0" w:line="240" w:lineRule="auto"/>
        <w:jc w:val="both"/>
        <w:rPr>
          <w:rFonts w:ascii="Times New Roman" w:eastAsia="Calibri" w:hAnsi="Times New Roman" w:cs="Times New Roman"/>
        </w:rPr>
      </w:pPr>
    </w:p>
    <w:p w14:paraId="412CEE1D" w14:textId="77777777" w:rsidR="00F3450F" w:rsidRPr="00A16698" w:rsidRDefault="00F3450F" w:rsidP="00F3450F">
      <w:pPr>
        <w:spacing w:after="0" w:line="240" w:lineRule="auto"/>
        <w:jc w:val="both"/>
        <w:rPr>
          <w:rFonts w:ascii="Times New Roman" w:eastAsia="Calibri" w:hAnsi="Times New Roman" w:cs="Times New Roman"/>
          <w:b/>
          <w:bCs/>
        </w:rPr>
      </w:pPr>
      <w:r w:rsidRPr="00A16698">
        <w:rPr>
          <w:rFonts w:ascii="Times New Roman" w:eastAsia="Calibri" w:hAnsi="Times New Roman" w:cs="Times New Roman"/>
          <w:b/>
          <w:bCs/>
        </w:rPr>
        <w:t>Requester</w:t>
      </w:r>
    </w:p>
    <w:p w14:paraId="73B7A021" w14:textId="77777777" w:rsidR="00F3450F" w:rsidRPr="00F3450F" w:rsidRDefault="00F3450F" w:rsidP="00F3450F">
      <w:pPr>
        <w:spacing w:after="0" w:line="240" w:lineRule="auto"/>
        <w:jc w:val="both"/>
        <w:rPr>
          <w:rFonts w:ascii="Times New Roman" w:eastAsia="Calibri" w:hAnsi="Times New Roman" w:cs="Times New Roman"/>
        </w:rPr>
      </w:pPr>
      <w:r w:rsidRPr="00F3450F">
        <w:rPr>
          <w:rFonts w:ascii="Times New Roman" w:eastAsia="Calibri" w:hAnsi="Times New Roman" w:cs="Times New Roman"/>
        </w:rPr>
        <w:t>A requester is any Niagara Catholic District School Board staff member who submits an application to conduct an internal survey within the Niagara Catholic District School Board community or on behalf of the Board.</w:t>
      </w:r>
    </w:p>
    <w:p w14:paraId="66870AC5" w14:textId="77777777" w:rsidR="00F3450F" w:rsidRPr="00F3450F" w:rsidRDefault="00F3450F" w:rsidP="00F3450F">
      <w:pPr>
        <w:spacing w:after="0" w:line="240" w:lineRule="auto"/>
        <w:jc w:val="both"/>
        <w:rPr>
          <w:rFonts w:ascii="Times New Roman" w:eastAsia="Calibri" w:hAnsi="Times New Roman" w:cs="Times New Roman"/>
        </w:rPr>
      </w:pPr>
    </w:p>
    <w:p w14:paraId="65B52046" w14:textId="77777777" w:rsidR="00F3450F" w:rsidRPr="00F3450F" w:rsidRDefault="00F3450F" w:rsidP="00F3450F">
      <w:pPr>
        <w:spacing w:after="0" w:line="240" w:lineRule="auto"/>
        <w:jc w:val="both"/>
        <w:rPr>
          <w:rFonts w:ascii="Times New Roman" w:eastAsia="Calibri" w:hAnsi="Times New Roman" w:cs="Times New Roman"/>
        </w:rPr>
      </w:pPr>
      <w:r w:rsidRPr="00F3450F">
        <w:rPr>
          <w:rFonts w:ascii="Times New Roman" w:eastAsia="Calibri" w:hAnsi="Times New Roman" w:cs="Times New Roman"/>
        </w:rPr>
        <w:t>Administrator of Research and Data Analytics</w:t>
      </w:r>
    </w:p>
    <w:p w14:paraId="7E9CEE37" w14:textId="70A40F2B" w:rsidR="00F3450F" w:rsidRDefault="00F3450F" w:rsidP="00F3450F">
      <w:pPr>
        <w:spacing w:after="0" w:line="240" w:lineRule="auto"/>
        <w:jc w:val="both"/>
        <w:rPr>
          <w:rFonts w:ascii="Times New Roman" w:eastAsia="Calibri" w:hAnsi="Times New Roman" w:cs="Times New Roman"/>
        </w:rPr>
      </w:pPr>
      <w:r w:rsidRPr="00F3450F">
        <w:rPr>
          <w:rFonts w:ascii="Times New Roman" w:eastAsia="Calibri" w:hAnsi="Times New Roman" w:cs="Times New Roman"/>
        </w:rPr>
        <w:t>The position of Administrator of Research, and Data Analytics reviews internal survey requests in the Niagara Catholic District School Board.</w:t>
      </w:r>
    </w:p>
    <w:p w14:paraId="78D92752" w14:textId="77777777" w:rsidR="002136AA" w:rsidRDefault="002136AA" w:rsidP="00BF1E1E">
      <w:pPr>
        <w:spacing w:after="0" w:line="240" w:lineRule="auto"/>
        <w:jc w:val="both"/>
        <w:rPr>
          <w:rFonts w:ascii="Times New Roman" w:eastAsia="Calibri" w:hAnsi="Times New Roman" w:cs="Times New Roman"/>
        </w:rPr>
      </w:pPr>
    </w:p>
    <w:p w14:paraId="661C5260" w14:textId="6B4C0B94" w:rsidR="00F3450F" w:rsidRPr="00BF1E1E" w:rsidRDefault="00F3450F" w:rsidP="00F3450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Pr>
          <w:rFonts w:ascii="Times New Roman" w:eastAsia="Calibri" w:hAnsi="Times New Roman" w:cs="Times New Roman"/>
          <w:b/>
          <w:color w:val="FFFFFF"/>
        </w:rPr>
        <w:t>INTERNAL SURVEYS</w:t>
      </w:r>
      <w:bookmarkEnd w:id="0"/>
    </w:p>
    <w:p w14:paraId="67911AA5" w14:textId="77777777" w:rsidR="00F3450F" w:rsidRDefault="00F3450F" w:rsidP="00F3450F">
      <w:pPr>
        <w:spacing w:after="0" w:line="240" w:lineRule="auto"/>
        <w:jc w:val="both"/>
        <w:rPr>
          <w:rFonts w:ascii="Times New Roman" w:eastAsia="Calibri" w:hAnsi="Times New Roman" w:cs="Times New Roman"/>
        </w:rPr>
      </w:pPr>
      <w:bookmarkStart w:id="1" w:name="_Hlk201907265"/>
    </w:p>
    <w:p w14:paraId="631E3BCC" w14:textId="77777777" w:rsidR="00A16698" w:rsidRPr="00A16698" w:rsidRDefault="00A16698" w:rsidP="00A16698">
      <w:pPr>
        <w:spacing w:after="0" w:line="240" w:lineRule="auto"/>
        <w:jc w:val="both"/>
        <w:rPr>
          <w:rFonts w:ascii="Times New Roman" w:eastAsia="Calibri" w:hAnsi="Times New Roman" w:cs="Times New Roman"/>
        </w:rPr>
      </w:pPr>
      <w:r w:rsidRPr="00A16698">
        <w:rPr>
          <w:rFonts w:ascii="Times New Roman" w:eastAsia="Calibri" w:hAnsi="Times New Roman" w:cs="Times New Roman"/>
        </w:rPr>
        <w:t>These Administrative Operational Procedures apply to any Niagara Catholic District School Board staff, applying to conduct and internal survey within the Niagara Catholic District School Board community or on behalf of the Board.</w:t>
      </w:r>
    </w:p>
    <w:p w14:paraId="19E8FB3F" w14:textId="77777777" w:rsidR="00A16698" w:rsidRPr="00A16698" w:rsidRDefault="00A16698" w:rsidP="00A16698">
      <w:pPr>
        <w:spacing w:after="0" w:line="240" w:lineRule="auto"/>
        <w:jc w:val="both"/>
        <w:rPr>
          <w:rFonts w:ascii="Times New Roman" w:eastAsia="Calibri" w:hAnsi="Times New Roman" w:cs="Times New Roman"/>
        </w:rPr>
      </w:pPr>
    </w:p>
    <w:p w14:paraId="19FB5636" w14:textId="77777777" w:rsidR="00A16698" w:rsidRPr="00A16698" w:rsidRDefault="00A16698" w:rsidP="00A16698">
      <w:pPr>
        <w:spacing w:after="0" w:line="240" w:lineRule="auto"/>
        <w:jc w:val="both"/>
        <w:rPr>
          <w:rFonts w:ascii="Times New Roman" w:eastAsia="Calibri" w:hAnsi="Times New Roman" w:cs="Times New Roman"/>
        </w:rPr>
      </w:pPr>
      <w:r w:rsidRPr="00A16698">
        <w:rPr>
          <w:rFonts w:ascii="Times New Roman" w:eastAsia="Calibri" w:hAnsi="Times New Roman" w:cs="Times New Roman"/>
        </w:rPr>
        <w:t>Respondents to an internal survey may include:</w:t>
      </w:r>
    </w:p>
    <w:p w14:paraId="1E4E8B7B" w14:textId="3A6CF4B4" w:rsidR="00514F58" w:rsidRPr="00514F58" w:rsidRDefault="00514F58" w:rsidP="00514F58">
      <w:pPr>
        <w:numPr>
          <w:ilvl w:val="0"/>
          <w:numId w:val="1"/>
        </w:numPr>
        <w:spacing w:line="240" w:lineRule="auto"/>
        <w:jc w:val="both"/>
        <w:rPr>
          <w:rFonts w:ascii="Times New Roman" w:eastAsia="Calibri" w:hAnsi="Times New Roman" w:cs="Times New Roman"/>
        </w:rPr>
      </w:pPr>
      <w:r w:rsidRPr="00514F58">
        <w:rPr>
          <w:rFonts w:ascii="Times New Roman" w:eastAsia="Calibri" w:hAnsi="Times New Roman" w:cs="Times New Roman"/>
        </w:rPr>
        <w:t>Students,</w:t>
      </w:r>
    </w:p>
    <w:p w14:paraId="4649C2BA"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lastRenderedPageBreak/>
        <w:t>Parents/Guardians,</w:t>
      </w:r>
    </w:p>
    <w:p w14:paraId="16C039A2"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Board staff,</w:t>
      </w:r>
    </w:p>
    <w:p w14:paraId="676FAA15"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Board of Trustees,</w:t>
      </w:r>
    </w:p>
    <w:p w14:paraId="41DCC43E"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Clergy, and</w:t>
      </w:r>
    </w:p>
    <w:p w14:paraId="4D61457B"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Community members.</w:t>
      </w:r>
    </w:p>
    <w:p w14:paraId="316A7266" w14:textId="27B35A0D" w:rsidR="00A16698" w:rsidRDefault="00A16698" w:rsidP="00514F58">
      <w:pPr>
        <w:spacing w:after="0" w:line="240" w:lineRule="auto"/>
        <w:ind w:left="450"/>
        <w:jc w:val="both"/>
        <w:rPr>
          <w:rFonts w:ascii="Times New Roman" w:eastAsia="Calibri" w:hAnsi="Times New Roman" w:cs="Times New Roman"/>
        </w:rPr>
      </w:pPr>
    </w:p>
    <w:p w14:paraId="635AF479" w14:textId="157F8466" w:rsidR="00F3450F" w:rsidRPr="00BF1E1E" w:rsidRDefault="00F3450F" w:rsidP="00F3450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Pr>
          <w:rFonts w:ascii="Times New Roman" w:eastAsia="Calibri" w:hAnsi="Times New Roman" w:cs="Times New Roman"/>
          <w:b/>
          <w:color w:val="FFFFFF"/>
        </w:rPr>
        <w:t>INTERNAL SURVEY APPLICATION</w:t>
      </w:r>
    </w:p>
    <w:p w14:paraId="3361AB1C" w14:textId="5E329285" w:rsidR="00F3450F" w:rsidRDefault="00F3450F" w:rsidP="00F3450F">
      <w:pPr>
        <w:spacing w:after="0" w:line="240" w:lineRule="auto"/>
        <w:jc w:val="both"/>
        <w:rPr>
          <w:rFonts w:ascii="Times New Roman" w:eastAsia="Calibri" w:hAnsi="Times New Roman" w:cs="Times New Roman"/>
        </w:rPr>
      </w:pPr>
    </w:p>
    <w:p w14:paraId="552BEBDB" w14:textId="6BD3867D" w:rsidR="00A16698" w:rsidRDefault="00514F58" w:rsidP="00F3450F">
      <w:pPr>
        <w:spacing w:after="0" w:line="240" w:lineRule="auto"/>
        <w:jc w:val="both"/>
        <w:rPr>
          <w:rFonts w:ascii="Times New Roman" w:eastAsia="Calibri" w:hAnsi="Times New Roman" w:cs="Times New Roman"/>
        </w:rPr>
      </w:pPr>
      <w:r w:rsidRPr="00514F58">
        <w:rPr>
          <w:rFonts w:ascii="Times New Roman" w:eastAsia="Calibri" w:hAnsi="Times New Roman" w:cs="Times New Roman"/>
        </w:rPr>
        <w:t>A request to conduct a survey in the Niagara Catholic District School Board must be made in writing and submitted to the Administrator of Research and Data Analytics by completing the</w:t>
      </w:r>
      <w:r>
        <w:rPr>
          <w:rFonts w:ascii="Times New Roman" w:eastAsia="Calibri" w:hAnsi="Times New Roman" w:cs="Times New Roman"/>
        </w:rPr>
        <w:t xml:space="preserve"> </w:t>
      </w:r>
      <w:hyperlink r:id="rId8" w:history="1">
        <w:r w:rsidRPr="00514F58">
          <w:rPr>
            <w:rStyle w:val="Hyperlink"/>
            <w:rFonts w:ascii="Times New Roman" w:eastAsia="Calibri" w:hAnsi="Times New Roman" w:cs="Times New Roman"/>
          </w:rPr>
          <w:t>Niagara Cath</w:t>
        </w:r>
        <w:r w:rsidRPr="00514F58">
          <w:rPr>
            <w:rStyle w:val="Hyperlink"/>
            <w:rFonts w:ascii="Times New Roman" w:eastAsia="Calibri" w:hAnsi="Times New Roman" w:cs="Times New Roman"/>
          </w:rPr>
          <w:t>o</w:t>
        </w:r>
        <w:r w:rsidRPr="00514F58">
          <w:rPr>
            <w:rStyle w:val="Hyperlink"/>
            <w:rFonts w:ascii="Times New Roman" w:eastAsia="Calibri" w:hAnsi="Times New Roman" w:cs="Times New Roman"/>
          </w:rPr>
          <w:t>lic Internal Survey Request Form</w:t>
        </w:r>
      </w:hyperlink>
      <w:r w:rsidRPr="00514F58">
        <w:rPr>
          <w:rFonts w:ascii="Times New Roman" w:eastAsia="Calibri" w:hAnsi="Times New Roman" w:cs="Times New Roman"/>
        </w:rPr>
        <w:t>.</w:t>
      </w:r>
    </w:p>
    <w:p w14:paraId="44EE3341" w14:textId="77777777" w:rsidR="00F3450F" w:rsidRDefault="00F3450F" w:rsidP="00F3450F">
      <w:pPr>
        <w:spacing w:after="0" w:line="240" w:lineRule="auto"/>
        <w:jc w:val="both"/>
        <w:rPr>
          <w:rFonts w:ascii="Times New Roman" w:eastAsia="Calibri" w:hAnsi="Times New Roman" w:cs="Times New Roman"/>
        </w:rPr>
      </w:pPr>
    </w:p>
    <w:p w14:paraId="0131158A" w14:textId="01925913" w:rsidR="00F3450F" w:rsidRPr="00BF1E1E" w:rsidRDefault="00F3450F" w:rsidP="00F3450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Pr>
          <w:rFonts w:ascii="Times New Roman" w:eastAsia="Calibri" w:hAnsi="Times New Roman" w:cs="Times New Roman"/>
          <w:b/>
          <w:color w:val="FFFFFF"/>
        </w:rPr>
        <w:t>INTERNAL SURVEY</w:t>
      </w:r>
      <w:r>
        <w:rPr>
          <w:rFonts w:ascii="Times New Roman" w:eastAsia="Calibri" w:hAnsi="Times New Roman" w:cs="Times New Roman"/>
          <w:b/>
          <w:color w:val="FFFFFF"/>
        </w:rPr>
        <w:t xml:space="preserve"> APPROVAL CRITERIA</w:t>
      </w:r>
    </w:p>
    <w:p w14:paraId="534EB2D5" w14:textId="6DCF7777" w:rsidR="00F3450F" w:rsidRDefault="00F3450F" w:rsidP="00F3450F">
      <w:pPr>
        <w:spacing w:after="0" w:line="240" w:lineRule="auto"/>
        <w:jc w:val="both"/>
        <w:rPr>
          <w:rFonts w:ascii="Times New Roman" w:eastAsia="Calibri" w:hAnsi="Times New Roman" w:cs="Times New Roman"/>
        </w:rPr>
      </w:pPr>
    </w:p>
    <w:p w14:paraId="169A5621" w14:textId="77777777" w:rsidR="00514F58" w:rsidRPr="00514F58" w:rsidRDefault="00514F58" w:rsidP="00514F58">
      <w:pPr>
        <w:spacing w:after="0" w:line="240" w:lineRule="auto"/>
        <w:jc w:val="both"/>
        <w:rPr>
          <w:rFonts w:ascii="Times New Roman" w:eastAsia="Calibri" w:hAnsi="Times New Roman" w:cs="Times New Roman"/>
        </w:rPr>
      </w:pPr>
      <w:r w:rsidRPr="00514F58">
        <w:rPr>
          <w:rFonts w:ascii="Times New Roman" w:eastAsia="Calibri" w:hAnsi="Times New Roman" w:cs="Times New Roman"/>
        </w:rPr>
        <w:t>Internal Surveys must:</w:t>
      </w:r>
    </w:p>
    <w:p w14:paraId="39E6DC92"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Abide by the teachings of the Catholic Church,</w:t>
      </w:r>
    </w:p>
    <w:p w14:paraId="68A8A9CC"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Adhere to the Mission, Vision, Values, and System Priorities of the Niagara Catholic District School Board specifically and Catholic Education in general,</w:t>
      </w:r>
    </w:p>
    <w:p w14:paraId="2986F25E"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Pose no risk to participants or cause physical, emotional, psychological, or reputational harm,</w:t>
      </w:r>
    </w:p>
    <w:p w14:paraId="390CD245"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Comply with legislative and policy requirements by fully adhering to Municipal Freedom of Information and Protection of Privacy Act (MFIPPA), Canada's Anti-Spam Legislation (CASL), relevant privacy laws, collective agreements and bargaining rights,</w:t>
      </w:r>
    </w:p>
    <w:p w14:paraId="3BEB7DE7"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Include a clear informed consent process by providing participants with an informed consent process that clearly outlines their rights, the voluntary nature of participation, and the ability to withdraw at any time,</w:t>
      </w:r>
    </w:p>
    <w:p w14:paraId="5449E2C7"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State purpose and use of results to all individuals invited to participate by clearly explaining the survey’s purpose and how the collected data will be used, analyzed, and shared,</w:t>
      </w:r>
    </w:p>
    <w:p w14:paraId="318DE0A8"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Ensure privacy, anonymity, and confidentiality. All responses must be kept confidential to the extent allowed by law. Personally identifiable information must not be disclosed without obtaining informed permission from the participant, or, in the case of minors, their parent or guardian,</w:t>
      </w:r>
    </w:p>
    <w:p w14:paraId="2AF06A3E"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Include supervised administration for students. All surveys whether online or on paper, must be completed in person under the supervision of a Board employee. Secondary students may complete online surveys independently with Principal approval,</w:t>
      </w:r>
    </w:p>
    <w:p w14:paraId="6428A4DD"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Have parental consent for student survey participation, for all students under age 18 years. Passive permission is acceptable. An exception is made for surveys embedded in coursework or curriculum-based projects aligned with grade or subject-specific expectations in The Ontario Curriculum,</w:t>
      </w:r>
    </w:p>
    <w:p w14:paraId="0649920C"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Ensure survey data is stored securely on approved platforms, with appropriate access controls and data retention and destruction policies in place,</w:t>
      </w:r>
    </w:p>
    <w:p w14:paraId="4F748F14"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Be culturally responsive and inclusive.</w:t>
      </w:r>
    </w:p>
    <w:p w14:paraId="45A1DF5C"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Not duplicate existing or recent surveys already conducted within the same school year, unless a longitudinal or follow-up study is justified, or mandated.</w:t>
      </w:r>
    </w:p>
    <w:p w14:paraId="6E02B83E"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Use administration and reporting tools that meet the Board’s data privacy, security, and accessibility standards,</w:t>
      </w:r>
    </w:p>
    <w:p w14:paraId="79630AF8"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Be scheduled to avoid high-stress or high-activity periods (e.g., exam weeks, reporting periods) and should respect the annual survey calendar to prevent overload/survey fatigue.</w:t>
      </w:r>
    </w:p>
    <w:p w14:paraId="67A8D463"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Provide follow-up support if/when sensitive topics are discussed (e.g., mental health, discrimination, bullying), support resources, and follow-ups (e.g., counselling, referral services) must be made available.</w:t>
      </w:r>
    </w:p>
    <w:p w14:paraId="52E8C363"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lastRenderedPageBreak/>
        <w:t>Include a communication plan developed in consultation with the Board Communications department.</w:t>
      </w:r>
    </w:p>
    <w:p w14:paraId="0D2F67CE" w14:textId="77777777" w:rsidR="00F3450F" w:rsidRDefault="00F3450F" w:rsidP="00F3450F">
      <w:pPr>
        <w:spacing w:after="0" w:line="240" w:lineRule="auto"/>
        <w:jc w:val="both"/>
        <w:rPr>
          <w:rFonts w:ascii="Times New Roman" w:eastAsia="Calibri" w:hAnsi="Times New Roman" w:cs="Times New Roman"/>
        </w:rPr>
      </w:pPr>
    </w:p>
    <w:p w14:paraId="6EADF5D1" w14:textId="5E83E464" w:rsidR="00F3450F" w:rsidRPr="00BF1E1E" w:rsidRDefault="00F3450F" w:rsidP="00F3450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Pr>
          <w:rFonts w:ascii="Times New Roman" w:eastAsia="Calibri" w:hAnsi="Times New Roman" w:cs="Times New Roman"/>
          <w:b/>
          <w:color w:val="FFFFFF"/>
        </w:rPr>
        <w:t xml:space="preserve">APPROVED </w:t>
      </w:r>
      <w:r>
        <w:rPr>
          <w:rFonts w:ascii="Times New Roman" w:eastAsia="Calibri" w:hAnsi="Times New Roman" w:cs="Times New Roman"/>
          <w:b/>
          <w:color w:val="FFFFFF"/>
        </w:rPr>
        <w:t>INTERNAL SURVEY</w:t>
      </w:r>
      <w:r>
        <w:rPr>
          <w:rFonts w:ascii="Times New Roman" w:eastAsia="Calibri" w:hAnsi="Times New Roman" w:cs="Times New Roman"/>
          <w:b/>
          <w:color w:val="FFFFFF"/>
        </w:rPr>
        <w:t>S</w:t>
      </w:r>
    </w:p>
    <w:p w14:paraId="22BC44AB" w14:textId="77777777" w:rsidR="00F3450F" w:rsidRDefault="00F3450F" w:rsidP="00F3450F">
      <w:pPr>
        <w:spacing w:after="0" w:line="240" w:lineRule="auto"/>
        <w:jc w:val="both"/>
        <w:rPr>
          <w:rFonts w:ascii="Times New Roman" w:eastAsia="Calibri" w:hAnsi="Times New Roman" w:cs="Times New Roman"/>
        </w:rPr>
      </w:pPr>
    </w:p>
    <w:p w14:paraId="3E525191" w14:textId="594A4EA9" w:rsidR="00514F58" w:rsidRDefault="00514F58" w:rsidP="00514F58">
      <w:pPr>
        <w:spacing w:after="0" w:line="240" w:lineRule="auto"/>
        <w:jc w:val="both"/>
        <w:rPr>
          <w:rFonts w:ascii="Times New Roman" w:eastAsia="Calibri" w:hAnsi="Times New Roman" w:cs="Times New Roman"/>
        </w:rPr>
      </w:pPr>
      <w:r w:rsidRPr="00514F58">
        <w:rPr>
          <w:rFonts w:ascii="Times New Roman" w:eastAsia="Calibri" w:hAnsi="Times New Roman" w:cs="Times New Roman"/>
        </w:rPr>
        <w:t xml:space="preserve">The Administrator of Research and Data Analytics will approve the internal surveys to be conducted in the Niagara Catholic District School Board. </w:t>
      </w:r>
    </w:p>
    <w:p w14:paraId="12B88E40" w14:textId="77777777" w:rsidR="00514F58" w:rsidRPr="00514F58" w:rsidRDefault="00514F58" w:rsidP="00514F58">
      <w:pPr>
        <w:spacing w:after="0" w:line="240" w:lineRule="auto"/>
        <w:jc w:val="both"/>
        <w:rPr>
          <w:rFonts w:ascii="Times New Roman" w:eastAsia="Calibri" w:hAnsi="Times New Roman" w:cs="Times New Roman"/>
        </w:rPr>
      </w:pPr>
    </w:p>
    <w:p w14:paraId="770FF5D3"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Upon approval, the principal(s) will be contacted by the Family of Schools’ Superintendent.</w:t>
      </w:r>
    </w:p>
    <w:p w14:paraId="3A568ACD"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Unless otherwise directed by Senior Administrative Council, the decision regarding participation in the approved survey will include consultation with the principal of the school with approval by the Family of Schools’ Superintendent of Education.</w:t>
      </w:r>
    </w:p>
    <w:p w14:paraId="2517AAB9"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The administrator will also provide the Director of Education, Senior Administrative Council, and Principals with recommendations for the administration and participation in school surveys, as required.</w:t>
      </w:r>
    </w:p>
    <w:p w14:paraId="17FD434A"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The Administrator of Research and Data Analytics will also provide the Director of Education, Senior Administrative Council, and Principals with recommendations for the administration and participation in school surveys, as required.</w:t>
      </w:r>
    </w:p>
    <w:p w14:paraId="6A0B3DAE"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 xml:space="preserve">The communication plan will be conducted by the requester, in consultation with the Board Communications and Community Engagement Officer, and as described on the </w:t>
      </w:r>
      <w:r w:rsidRPr="00514F58">
        <w:rPr>
          <w:rFonts w:ascii="Times New Roman" w:eastAsia="Calibri" w:hAnsi="Times New Roman" w:cs="Times New Roman"/>
          <w:b/>
          <w:bCs/>
          <w:i/>
          <w:iCs/>
        </w:rPr>
        <w:t>Niagara Catholic Internal Survey Request Form</w:t>
      </w:r>
      <w:r w:rsidRPr="00514F58">
        <w:rPr>
          <w:rFonts w:ascii="Times New Roman" w:eastAsia="Calibri" w:hAnsi="Times New Roman" w:cs="Times New Roman"/>
        </w:rPr>
        <w:t>. This plan should clearly outline how the survey will be presented, promoted, and results communicated with participants. It should identify the channels of communication (e.g., email, staff meetings, newsletters), key messaging (including the purpose, timeline, and confidentiality assurances), and strategies to encourage participation. The plan must also detail how the results will be shared with stakeholders.</w:t>
      </w:r>
    </w:p>
    <w:p w14:paraId="4C4A2735"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The decision to participate in the survey rests with the parents/guardians, students, staff, and respondents.</w:t>
      </w:r>
    </w:p>
    <w:p w14:paraId="53CF04C7"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The Board has access to data from internal surveys as required for reporting purposes.</w:t>
      </w:r>
    </w:p>
    <w:p w14:paraId="47F72F0B" w14:textId="77777777" w:rsidR="00514F58" w:rsidRPr="00514F58" w:rsidRDefault="00514F58" w:rsidP="00514F58">
      <w:pPr>
        <w:numPr>
          <w:ilvl w:val="0"/>
          <w:numId w:val="1"/>
        </w:numPr>
        <w:spacing w:after="0" w:line="240" w:lineRule="auto"/>
        <w:jc w:val="both"/>
        <w:rPr>
          <w:rFonts w:ascii="Times New Roman" w:eastAsia="Calibri" w:hAnsi="Times New Roman" w:cs="Times New Roman"/>
        </w:rPr>
      </w:pPr>
      <w:r w:rsidRPr="00514F58">
        <w:rPr>
          <w:rFonts w:ascii="Times New Roman" w:eastAsia="Calibri" w:hAnsi="Times New Roman" w:cs="Times New Roman"/>
        </w:rPr>
        <w:t>Upon completion of the survey, the requester(s) will provide a summary report to participating principals and schools, and to the Family of Schools’ Superintendent of Education, and/or other stakeholders as advised by the Administrator of Research and Data Analytics.</w:t>
      </w:r>
    </w:p>
    <w:p w14:paraId="2BA323C5" w14:textId="77777777" w:rsidR="00F3450F" w:rsidRDefault="00F3450F" w:rsidP="00F3450F">
      <w:pPr>
        <w:spacing w:after="0" w:line="240" w:lineRule="auto"/>
        <w:jc w:val="both"/>
        <w:rPr>
          <w:rFonts w:ascii="Times New Roman" w:eastAsia="Calibri" w:hAnsi="Times New Roman" w:cs="Times New Roman"/>
        </w:rPr>
      </w:pPr>
    </w:p>
    <w:p w14:paraId="2CA019A1" w14:textId="29B32F2B" w:rsidR="00F3450F" w:rsidRPr="00BF1E1E" w:rsidRDefault="00F3450F" w:rsidP="00F3450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Pr>
          <w:rFonts w:ascii="Times New Roman" w:eastAsia="Calibri" w:hAnsi="Times New Roman" w:cs="Times New Roman"/>
          <w:b/>
          <w:color w:val="FFFFFF"/>
        </w:rPr>
        <w:t>ANNUAL REPORT</w:t>
      </w:r>
    </w:p>
    <w:p w14:paraId="1503FFE5" w14:textId="77777777" w:rsidR="00F3450F" w:rsidRPr="00BF1E1E" w:rsidRDefault="00F3450F" w:rsidP="00F3450F">
      <w:pPr>
        <w:spacing w:after="0" w:line="240" w:lineRule="auto"/>
        <w:jc w:val="both"/>
        <w:rPr>
          <w:rFonts w:ascii="Times New Roman" w:eastAsia="Times New Roman" w:hAnsi="Times New Roman" w:cs="Times New Roman"/>
        </w:rPr>
      </w:pPr>
    </w:p>
    <w:p w14:paraId="340DEECD" w14:textId="77777777" w:rsidR="00514F58" w:rsidRPr="00514F58" w:rsidRDefault="00514F58" w:rsidP="00514F58">
      <w:pPr>
        <w:spacing w:after="0" w:line="240" w:lineRule="auto"/>
        <w:jc w:val="both"/>
        <w:rPr>
          <w:rFonts w:ascii="Times New Roman" w:eastAsia="Times New Roman" w:hAnsi="Times New Roman" w:cs="Times New Roman"/>
        </w:rPr>
      </w:pPr>
      <w:r w:rsidRPr="00514F58">
        <w:rPr>
          <w:rFonts w:ascii="Times New Roman" w:eastAsia="Times New Roman" w:hAnsi="Times New Roman" w:cs="Times New Roman"/>
        </w:rPr>
        <w:t>The Administrator of Research and Data Analytics shall prepare an annual report of Internal Surveys conducted in the Board for the Board of Trustees, Director of Education and Senior Administrative Council.</w:t>
      </w:r>
    </w:p>
    <w:p w14:paraId="020FDF9D" w14:textId="579A658D" w:rsidR="00BF1E1E" w:rsidRDefault="00BF1E1E" w:rsidP="00BF1E1E">
      <w:pPr>
        <w:spacing w:after="0" w:line="240" w:lineRule="auto"/>
        <w:jc w:val="both"/>
        <w:rPr>
          <w:rFonts w:ascii="Times New Roman" w:eastAsia="Times New Roman" w:hAnsi="Times New Roman" w:cs="Times New Roman"/>
        </w:rPr>
      </w:pPr>
    </w:p>
    <w:p w14:paraId="4B0779EC" w14:textId="77777777" w:rsidR="00514F58" w:rsidRPr="00514F58" w:rsidRDefault="00514F58" w:rsidP="00514F58">
      <w:pPr>
        <w:widowControl w:val="0"/>
        <w:autoSpaceDE w:val="0"/>
        <w:autoSpaceDN w:val="0"/>
        <w:spacing w:before="1" w:after="0" w:line="240" w:lineRule="auto"/>
        <w:ind w:left="259"/>
        <w:rPr>
          <w:rFonts w:ascii="Times New Roman" w:eastAsia="Times New Roman" w:hAnsi="Times New Roman" w:cs="Times New Roman"/>
          <w:b/>
          <w:i/>
        </w:rPr>
      </w:pPr>
      <w:r w:rsidRPr="00514F58">
        <w:rPr>
          <w:rFonts w:ascii="Times New Roman" w:eastAsia="Times New Roman" w:hAnsi="Times New Roman" w:cs="Times New Roman"/>
          <w:b/>
          <w:i/>
          <w:color w:val="000033"/>
          <w:spacing w:val="-2"/>
        </w:rPr>
        <w:t>References</w:t>
      </w:r>
    </w:p>
    <w:p w14:paraId="78DD2FDE" w14:textId="77777777" w:rsidR="00514F58" w:rsidRPr="00514F58" w:rsidRDefault="00514F58" w:rsidP="00514F58">
      <w:pPr>
        <w:widowControl w:val="0"/>
        <w:numPr>
          <w:ilvl w:val="0"/>
          <w:numId w:val="1"/>
        </w:numPr>
        <w:tabs>
          <w:tab w:val="left" w:pos="979"/>
        </w:tabs>
        <w:autoSpaceDE w:val="0"/>
        <w:autoSpaceDN w:val="0"/>
        <w:spacing w:after="0" w:line="269" w:lineRule="exact"/>
        <w:ind w:left="979" w:hanging="359"/>
        <w:rPr>
          <w:rFonts w:ascii="Times New Roman" w:eastAsia="Times New Roman" w:hAnsi="Times New Roman" w:cs="Times New Roman"/>
          <w:b/>
          <w:i/>
          <w:color w:val="0000FF"/>
          <w:u w:val="single"/>
        </w:rPr>
      </w:pPr>
      <w:hyperlink r:id="rId9">
        <w:r w:rsidRPr="00514F58">
          <w:rPr>
            <w:rFonts w:ascii="Times New Roman" w:eastAsia="Times New Roman" w:hAnsi="Times New Roman" w:cs="Times New Roman"/>
            <w:b/>
            <w:i/>
            <w:color w:val="0000FF"/>
            <w:u w:val="single"/>
          </w:rPr>
          <w:t>Municipal Freedom of Information and Protection of Privacy Act</w:t>
        </w:r>
      </w:hyperlink>
    </w:p>
    <w:p w14:paraId="58824F62" w14:textId="77777777" w:rsidR="00514F58" w:rsidRPr="00514F58" w:rsidRDefault="00514F58" w:rsidP="00514F58">
      <w:pPr>
        <w:widowControl w:val="0"/>
        <w:numPr>
          <w:ilvl w:val="0"/>
          <w:numId w:val="1"/>
        </w:numPr>
        <w:tabs>
          <w:tab w:val="left" w:pos="979"/>
        </w:tabs>
        <w:autoSpaceDE w:val="0"/>
        <w:autoSpaceDN w:val="0"/>
        <w:spacing w:after="0" w:line="269" w:lineRule="exact"/>
        <w:ind w:left="979" w:hanging="359"/>
        <w:rPr>
          <w:rFonts w:ascii="Times New Roman" w:eastAsia="Times New Roman" w:hAnsi="Times New Roman" w:cs="Times New Roman"/>
          <w:b/>
          <w:i/>
          <w:color w:val="0000FF"/>
          <w:u w:val="single"/>
        </w:rPr>
      </w:pPr>
      <w:hyperlink r:id="rId10" w:history="1">
        <w:r w:rsidRPr="00514F58">
          <w:rPr>
            <w:rFonts w:ascii="Times New Roman" w:eastAsia="Times New Roman" w:hAnsi="Times New Roman" w:cs="Times New Roman"/>
            <w:b/>
            <w:i/>
            <w:color w:val="0000FF"/>
            <w:u w:val="single"/>
          </w:rPr>
          <w:t>Niagara Catholic Internal Survey Request Form</w:t>
        </w:r>
      </w:hyperlink>
    </w:p>
    <w:p w14:paraId="5936B594" w14:textId="77777777" w:rsidR="00514F58" w:rsidRPr="00BF1E1E" w:rsidRDefault="00514F58" w:rsidP="00BF1E1E">
      <w:pPr>
        <w:spacing w:after="0" w:line="240" w:lineRule="auto"/>
        <w:jc w:val="both"/>
        <w:rPr>
          <w:rFonts w:ascii="Times New Roman" w:eastAsia="Times New Roman" w:hAnsi="Times New Roman" w:cs="Times New Roman"/>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136AA" w:rsidRPr="002136AA" w14:paraId="379CD9BD" w14:textId="77777777" w:rsidTr="002136AA">
        <w:trPr>
          <w:trHeight w:hRule="exact" w:val="1524"/>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bookmarkEnd w:id="1"/>
          <w:p w14:paraId="360232F2"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r w:rsidRPr="002136AA">
              <w:rPr>
                <w:rFonts w:ascii="Calibri" w:eastAsia="Times New Roman" w:hAnsi="Calibri" w:cs="Times New Roman"/>
                <w:b/>
                <w:color w:val="FFFFFF"/>
                <w:sz w:val="18"/>
                <w:szCs w:val="18"/>
                <w:lang w:val="en-CA" w:eastAsia="en-CA"/>
              </w:rPr>
              <w:t xml:space="preserve">Adopted Date:  </w:t>
            </w:r>
          </w:p>
          <w:p w14:paraId="0D694E81"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p>
          <w:p w14:paraId="1BF55427"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r w:rsidRPr="002136AA">
              <w:rPr>
                <w:rFonts w:ascii="Calibri" w:eastAsia="Times New Roman" w:hAnsi="Calibri" w:cs="Times New Roman"/>
                <w:b/>
                <w:color w:val="FFFFFF"/>
                <w:sz w:val="18"/>
                <w:szCs w:val="18"/>
                <w:lang w:val="en-CA" w:eastAsia="en-CA"/>
              </w:rPr>
              <w:t>Revision History:</w:t>
            </w:r>
          </w:p>
          <w:p w14:paraId="2DAA12DE"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0A2990D" w14:textId="7B41B9EA" w:rsidR="002136AA" w:rsidRPr="002136AA" w:rsidRDefault="00897A9C" w:rsidP="002136AA">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June 27, 2025</w:t>
            </w:r>
          </w:p>
          <w:p w14:paraId="28D66FBA" w14:textId="77777777" w:rsidR="002136AA" w:rsidRPr="002136AA" w:rsidRDefault="002136AA" w:rsidP="002136AA">
            <w:pPr>
              <w:spacing w:after="0" w:line="228" w:lineRule="auto"/>
              <w:rPr>
                <w:rFonts w:ascii="Calibri" w:eastAsia="Times New Roman" w:hAnsi="Calibri" w:cs="Times New Roman"/>
                <w:b/>
                <w:sz w:val="18"/>
                <w:szCs w:val="18"/>
                <w:lang w:val="en-CA" w:eastAsia="en-CA"/>
              </w:rPr>
            </w:pPr>
          </w:p>
          <w:p w14:paraId="309AA446" w14:textId="77777777" w:rsidR="002136AA" w:rsidRPr="002136AA" w:rsidRDefault="002136AA" w:rsidP="00257243">
            <w:pPr>
              <w:spacing w:after="0" w:line="228" w:lineRule="auto"/>
              <w:rPr>
                <w:rFonts w:ascii="Calibri" w:eastAsia="Times New Roman" w:hAnsi="Calibri" w:cs="Times New Roman"/>
                <w:b/>
                <w:sz w:val="18"/>
                <w:szCs w:val="18"/>
                <w:lang w:val="en-CA" w:eastAsia="en-CA"/>
              </w:rPr>
            </w:pPr>
          </w:p>
        </w:tc>
      </w:tr>
    </w:tbl>
    <w:p w14:paraId="1759E601" w14:textId="77777777" w:rsidR="00DC7AAC" w:rsidRDefault="00DC7AAC"/>
    <w:sectPr w:rsidR="00DC7AAC" w:rsidSect="00C873E0">
      <w:headerReference w:type="even" r:id="rId11"/>
      <w:headerReference w:type="default" r:id="rId12"/>
      <w:footerReference w:type="even" r:id="rId13"/>
      <w:footerReference w:type="default" r:id="rId14"/>
      <w:headerReference w:type="first" r:id="rId15"/>
      <w:footerReference w:type="first" r:id="rId16"/>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194DE" w14:textId="77777777" w:rsidR="00B34C1E" w:rsidRDefault="008612F6">
      <w:pPr>
        <w:spacing w:after="0" w:line="240" w:lineRule="auto"/>
      </w:pPr>
      <w:r>
        <w:separator/>
      </w:r>
    </w:p>
  </w:endnote>
  <w:endnote w:type="continuationSeparator" w:id="0">
    <w:p w14:paraId="44874DE1" w14:textId="77777777" w:rsidR="00B34C1E" w:rsidRDefault="0086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F438" w14:textId="77777777" w:rsidR="00897A9C" w:rsidRDefault="00897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5337" w14:textId="77777777" w:rsidR="002F0351" w:rsidRPr="0053282C" w:rsidRDefault="00897A9C" w:rsidP="002F0351">
    <w:pPr>
      <w:pStyle w:val="Footer"/>
      <w:rPr>
        <w:i/>
        <w:color w:val="808080"/>
        <w:sz w:val="16"/>
        <w:szCs w:val="16"/>
      </w:rPr>
    </w:pPr>
  </w:p>
  <w:p w14:paraId="74591F0C" w14:textId="77777777" w:rsidR="002F0351" w:rsidRPr="0053282C" w:rsidRDefault="00897A9C" w:rsidP="002F0351">
    <w:pPr>
      <w:pStyle w:val="Footer"/>
      <w:rPr>
        <w:i/>
        <w:color w:val="808080"/>
        <w:sz w:val="16"/>
        <w:szCs w:val="16"/>
      </w:rPr>
    </w:pPr>
  </w:p>
  <w:p w14:paraId="1A0906CC" w14:textId="77777777" w:rsidR="002F0351" w:rsidRPr="0053282C" w:rsidRDefault="00897A9C" w:rsidP="002F0351">
    <w:pPr>
      <w:pStyle w:val="Footer"/>
      <w:pBdr>
        <w:top w:val="single" w:sz="2" w:space="1" w:color="A6A6A6"/>
      </w:pBdr>
      <w:rPr>
        <w:i/>
        <w:color w:val="808080"/>
        <w:sz w:val="16"/>
        <w:szCs w:val="16"/>
      </w:rPr>
    </w:pPr>
  </w:p>
  <w:p w14:paraId="67568843" w14:textId="29ECE198" w:rsidR="002F0351" w:rsidRPr="0053282C" w:rsidRDefault="00897A9C" w:rsidP="002F0351">
    <w:pPr>
      <w:pStyle w:val="Footer"/>
      <w:rPr>
        <w:i/>
        <w:color w:val="808080"/>
        <w:sz w:val="16"/>
        <w:szCs w:val="16"/>
      </w:rPr>
    </w:pPr>
    <w:r>
      <w:rPr>
        <w:i/>
        <w:color w:val="808080"/>
        <w:sz w:val="16"/>
        <w:szCs w:val="16"/>
      </w:rPr>
      <w:t>Internal Surveys</w:t>
    </w:r>
    <w:r w:rsidR="00BF1E1E">
      <w:rPr>
        <w:i/>
        <w:color w:val="808080"/>
        <w:sz w:val="16"/>
        <w:szCs w:val="16"/>
      </w:rPr>
      <w:t xml:space="preserve"> </w:t>
    </w:r>
    <w:r w:rsidR="008612F6">
      <w:rPr>
        <w:i/>
        <w:color w:val="808080"/>
        <w:sz w:val="16"/>
        <w:szCs w:val="16"/>
      </w:rPr>
      <w:t>(</w:t>
    </w:r>
    <w:r>
      <w:rPr>
        <w:i/>
        <w:color w:val="808080"/>
        <w:sz w:val="16"/>
        <w:szCs w:val="16"/>
      </w:rPr>
      <w:t>100.16</w:t>
    </w:r>
    <w:r w:rsidR="00BF1E1E">
      <w:rPr>
        <w:i/>
        <w:color w:val="808080"/>
        <w:sz w:val="16"/>
        <w:szCs w:val="16"/>
      </w:rPr>
      <w:t>)</w:t>
    </w:r>
    <w:r w:rsidR="004D230C">
      <w:rPr>
        <w:i/>
        <w:color w:val="808080"/>
        <w:sz w:val="16"/>
        <w:szCs w:val="16"/>
      </w:rPr>
      <w:t xml:space="preserve"> Administrative Operational Procedures </w:t>
    </w:r>
  </w:p>
  <w:p w14:paraId="7DB66F77" w14:textId="77777777" w:rsidR="00262995" w:rsidRPr="002F0351" w:rsidRDefault="00BF1E1E" w:rsidP="007218D1">
    <w:pPr>
      <w:pStyle w:val="Footer"/>
      <w:rPr>
        <w:color w:val="808080"/>
        <w:sz w:val="16"/>
        <w:szCs w:val="16"/>
      </w:rPr>
    </w:pPr>
    <w:r w:rsidRPr="0053282C">
      <w:rPr>
        <w:i/>
        <w:color w:val="808080"/>
        <w:sz w:val="16"/>
        <w:szCs w:val="16"/>
      </w:rPr>
      <w:t xml:space="preserve">Page </w:t>
    </w:r>
    <w:r w:rsidRPr="0053282C">
      <w:rPr>
        <w:bCs/>
        <w:i/>
        <w:color w:val="808080"/>
        <w:sz w:val="16"/>
        <w:szCs w:val="16"/>
      </w:rPr>
      <w:fldChar w:fldCharType="begin"/>
    </w:r>
    <w:r w:rsidRPr="0053282C">
      <w:rPr>
        <w:i/>
        <w:color w:val="808080"/>
        <w:sz w:val="16"/>
        <w:szCs w:val="16"/>
      </w:rPr>
      <w:instrText xml:space="preserve"> PAGE </w:instrText>
    </w:r>
    <w:r w:rsidRPr="0053282C">
      <w:rPr>
        <w:bCs/>
        <w:i/>
        <w:color w:val="808080"/>
        <w:sz w:val="16"/>
        <w:szCs w:val="16"/>
      </w:rPr>
      <w:fldChar w:fldCharType="separate"/>
    </w:r>
    <w:r w:rsidR="00C873E0">
      <w:rPr>
        <w:i/>
        <w:noProof/>
        <w:color w:val="808080"/>
        <w:sz w:val="16"/>
        <w:szCs w:val="16"/>
      </w:rPr>
      <w:t>1</w:t>
    </w:r>
    <w:r w:rsidRPr="0053282C">
      <w:rPr>
        <w:bCs/>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i/>
        <w:color w:val="808080"/>
        <w:sz w:val="16"/>
        <w:szCs w:val="16"/>
      </w:rPr>
      <w:fldChar w:fldCharType="separate"/>
    </w:r>
    <w:r w:rsidR="00C873E0">
      <w:rPr>
        <w:rFonts w:ascii="Calibri" w:hAnsi="Calibri"/>
        <w:i/>
        <w:noProof/>
        <w:color w:val="808080"/>
        <w:sz w:val="16"/>
        <w:szCs w:val="16"/>
      </w:rPr>
      <w:t>1</w:t>
    </w:r>
    <w:r w:rsidRPr="0053282C">
      <w:rPr>
        <w:rFonts w:ascii="Calibri" w:hAnsi="Calibri"/>
        <w:bCs/>
        <w:i/>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8FD3" w14:textId="77777777" w:rsidR="00897A9C" w:rsidRDefault="00897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448D6" w14:textId="77777777" w:rsidR="00B34C1E" w:rsidRDefault="008612F6">
      <w:pPr>
        <w:spacing w:after="0" w:line="240" w:lineRule="auto"/>
      </w:pPr>
      <w:r>
        <w:separator/>
      </w:r>
    </w:p>
  </w:footnote>
  <w:footnote w:type="continuationSeparator" w:id="0">
    <w:p w14:paraId="2BBC41A0" w14:textId="77777777" w:rsidR="00B34C1E" w:rsidRDefault="00861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A93E" w14:textId="77777777" w:rsidR="00897A9C" w:rsidRDefault="00897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70BB" w14:textId="77777777" w:rsidR="00897A9C" w:rsidRDefault="00897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F4DD" w14:textId="77777777" w:rsidR="00897A9C" w:rsidRDefault="00897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4689B"/>
    <w:multiLevelType w:val="hybridMultilevel"/>
    <w:tmpl w:val="B8F2AFBE"/>
    <w:lvl w:ilvl="0" w:tplc="79983378">
      <w:numFmt w:val="bullet"/>
      <w:lvlText w:val=""/>
      <w:lvlJc w:val="left"/>
      <w:pPr>
        <w:ind w:left="980" w:hanging="361"/>
      </w:pPr>
      <w:rPr>
        <w:rFonts w:ascii="Symbol" w:eastAsia="Symbol" w:hAnsi="Symbol" w:cs="Symbol" w:hint="default"/>
        <w:b w:val="0"/>
        <w:bCs w:val="0"/>
        <w:i w:val="0"/>
        <w:iCs w:val="0"/>
        <w:spacing w:val="0"/>
        <w:w w:val="100"/>
        <w:sz w:val="22"/>
        <w:szCs w:val="22"/>
        <w:lang w:val="en-US" w:eastAsia="en-US" w:bidi="ar-SA"/>
      </w:rPr>
    </w:lvl>
    <w:lvl w:ilvl="1" w:tplc="DBA29258">
      <w:numFmt w:val="bullet"/>
      <w:lvlText w:val="•"/>
      <w:lvlJc w:val="left"/>
      <w:pPr>
        <w:ind w:left="1870" w:hanging="361"/>
      </w:pPr>
      <w:rPr>
        <w:rFonts w:hint="default"/>
        <w:lang w:val="en-US" w:eastAsia="en-US" w:bidi="ar-SA"/>
      </w:rPr>
    </w:lvl>
    <w:lvl w:ilvl="2" w:tplc="E8046B70">
      <w:numFmt w:val="bullet"/>
      <w:lvlText w:val="•"/>
      <w:lvlJc w:val="left"/>
      <w:pPr>
        <w:ind w:left="2760" w:hanging="361"/>
      </w:pPr>
      <w:rPr>
        <w:rFonts w:hint="default"/>
        <w:lang w:val="en-US" w:eastAsia="en-US" w:bidi="ar-SA"/>
      </w:rPr>
    </w:lvl>
    <w:lvl w:ilvl="3" w:tplc="18D857E6">
      <w:numFmt w:val="bullet"/>
      <w:lvlText w:val="•"/>
      <w:lvlJc w:val="left"/>
      <w:pPr>
        <w:ind w:left="3650" w:hanging="361"/>
      </w:pPr>
      <w:rPr>
        <w:rFonts w:hint="default"/>
        <w:lang w:val="en-US" w:eastAsia="en-US" w:bidi="ar-SA"/>
      </w:rPr>
    </w:lvl>
    <w:lvl w:ilvl="4" w:tplc="73920A94">
      <w:numFmt w:val="bullet"/>
      <w:lvlText w:val="•"/>
      <w:lvlJc w:val="left"/>
      <w:pPr>
        <w:ind w:left="4540" w:hanging="361"/>
      </w:pPr>
      <w:rPr>
        <w:rFonts w:hint="default"/>
        <w:lang w:val="en-US" w:eastAsia="en-US" w:bidi="ar-SA"/>
      </w:rPr>
    </w:lvl>
    <w:lvl w:ilvl="5" w:tplc="29FE6222">
      <w:numFmt w:val="bullet"/>
      <w:lvlText w:val="•"/>
      <w:lvlJc w:val="left"/>
      <w:pPr>
        <w:ind w:left="5430" w:hanging="361"/>
      </w:pPr>
      <w:rPr>
        <w:rFonts w:hint="default"/>
        <w:lang w:val="en-US" w:eastAsia="en-US" w:bidi="ar-SA"/>
      </w:rPr>
    </w:lvl>
    <w:lvl w:ilvl="6" w:tplc="2BDC0448">
      <w:numFmt w:val="bullet"/>
      <w:lvlText w:val="•"/>
      <w:lvlJc w:val="left"/>
      <w:pPr>
        <w:ind w:left="6320" w:hanging="361"/>
      </w:pPr>
      <w:rPr>
        <w:rFonts w:hint="default"/>
        <w:lang w:val="en-US" w:eastAsia="en-US" w:bidi="ar-SA"/>
      </w:rPr>
    </w:lvl>
    <w:lvl w:ilvl="7" w:tplc="AC6C41F6">
      <w:numFmt w:val="bullet"/>
      <w:lvlText w:val="•"/>
      <w:lvlJc w:val="left"/>
      <w:pPr>
        <w:ind w:left="7210" w:hanging="361"/>
      </w:pPr>
      <w:rPr>
        <w:rFonts w:hint="default"/>
        <w:lang w:val="en-US" w:eastAsia="en-US" w:bidi="ar-SA"/>
      </w:rPr>
    </w:lvl>
    <w:lvl w:ilvl="8" w:tplc="C4543BC0">
      <w:numFmt w:val="bullet"/>
      <w:lvlText w:val="•"/>
      <w:lvlJc w:val="left"/>
      <w:pPr>
        <w:ind w:left="8100"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1E"/>
    <w:rsid w:val="002136AA"/>
    <w:rsid w:val="00257243"/>
    <w:rsid w:val="004D230C"/>
    <w:rsid w:val="00514F58"/>
    <w:rsid w:val="005765E0"/>
    <w:rsid w:val="007673B5"/>
    <w:rsid w:val="008612F6"/>
    <w:rsid w:val="00897A9C"/>
    <w:rsid w:val="009D5E53"/>
    <w:rsid w:val="00A16698"/>
    <w:rsid w:val="00B34C1E"/>
    <w:rsid w:val="00BF1E1E"/>
    <w:rsid w:val="00C873E0"/>
    <w:rsid w:val="00D0567C"/>
    <w:rsid w:val="00DC7AAC"/>
    <w:rsid w:val="00F3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AAF1"/>
  <w15:chartTrackingRefBased/>
  <w15:docId w15:val="{ED5B7600-FC7E-4DCC-98EB-A32BD61C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86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F6"/>
  </w:style>
  <w:style w:type="character" w:styleId="Hyperlink">
    <w:name w:val="Hyperlink"/>
    <w:basedOn w:val="DefaultParagraphFont"/>
    <w:uiPriority w:val="99"/>
    <w:unhideWhenUsed/>
    <w:rsid w:val="00514F58"/>
    <w:rPr>
      <w:color w:val="0563C1" w:themeColor="hyperlink"/>
      <w:u w:val="single"/>
    </w:rPr>
  </w:style>
  <w:style w:type="character" w:styleId="UnresolvedMention">
    <w:name w:val="Unresolved Mention"/>
    <w:basedOn w:val="DefaultParagraphFont"/>
    <w:uiPriority w:val="99"/>
    <w:semiHidden/>
    <w:unhideWhenUsed/>
    <w:rsid w:val="00514F58"/>
    <w:rPr>
      <w:color w:val="605E5C"/>
      <w:shd w:val="clear" w:color="auto" w:fill="E1DFDD"/>
    </w:rPr>
  </w:style>
  <w:style w:type="character" w:styleId="FollowedHyperlink">
    <w:name w:val="FollowedHyperlink"/>
    <w:basedOn w:val="DefaultParagraphFont"/>
    <w:uiPriority w:val="99"/>
    <w:semiHidden/>
    <w:unhideWhenUsed/>
    <w:rsid w:val="00514F58"/>
    <w:rPr>
      <w:color w:val="954F72" w:themeColor="followedHyperlink"/>
      <w:u w:val="single"/>
    </w:rPr>
  </w:style>
  <w:style w:type="paragraph" w:styleId="ListParagraph">
    <w:name w:val="List Paragraph"/>
    <w:basedOn w:val="Normal"/>
    <w:uiPriority w:val="34"/>
    <w:qFormat/>
    <w:rsid w:val="00514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xsVpr02Yt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orms.office.com/r/xsVpr02Yty" TargetMode="External"/><Relationship Id="rId4" Type="http://schemas.openxmlformats.org/officeDocument/2006/relationships/webSettings" Target="webSettings.xml"/><Relationship Id="rId9" Type="http://schemas.openxmlformats.org/officeDocument/2006/relationships/hyperlink" Target="http://www.e-laws.gov.on.ca/html/statutes/english/elaws_statutes_90m56_e.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2</cp:revision>
  <dcterms:created xsi:type="dcterms:W3CDTF">2025-06-27T14:04:00Z</dcterms:created>
  <dcterms:modified xsi:type="dcterms:W3CDTF">2025-06-27T14:04:00Z</dcterms:modified>
</cp:coreProperties>
</file>