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757B3" w:rsidRPr="00D757B3" w14:paraId="6AD3169B" w14:textId="77777777" w:rsidTr="00C6156F">
        <w:trPr>
          <w:trHeight w:hRule="exact" w:val="2172"/>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37D5E03" w14:textId="77777777" w:rsidR="00D757B3" w:rsidRPr="00C315F9" w:rsidRDefault="00D757B3" w:rsidP="00830B74">
            <w:pPr>
              <w:spacing w:before="120" w:after="120"/>
              <w:jc w:val="center"/>
              <w:rPr>
                <w:rFonts w:asciiTheme="minorHAnsi" w:hAnsiTheme="minorHAnsi" w:cs="Arial"/>
                <w:color w:val="FFFFFF"/>
                <w:szCs w:val="26"/>
              </w:rPr>
            </w:pPr>
            <w:r w:rsidRPr="00C315F9">
              <w:rPr>
                <w:rFonts w:asciiTheme="minorHAnsi" w:hAnsiTheme="minorHAnsi"/>
                <w:noProof/>
                <w:sz w:val="28"/>
                <w:lang w:val="en-US" w:eastAsia="en-US"/>
              </w:rPr>
              <w:drawing>
                <wp:anchor distT="0" distB="0" distL="114300" distR="114300" simplePos="0" relativeHeight="251659264" behindDoc="0" locked="0" layoutInCell="1" allowOverlap="1" wp14:anchorId="348B92E2" wp14:editId="698EB846">
                  <wp:simplePos x="0" y="0"/>
                  <wp:positionH relativeFrom="margin">
                    <wp:posOffset>51435</wp:posOffset>
                  </wp:positionH>
                  <wp:positionV relativeFrom="margin">
                    <wp:posOffset>89535</wp:posOffset>
                  </wp:positionV>
                  <wp:extent cx="548640" cy="637130"/>
                  <wp:effectExtent l="0" t="0" r="0" b="0"/>
                  <wp:wrapNone/>
                  <wp:docPr id="13"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CDSB-logo-v2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 cy="6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15F9">
              <w:rPr>
                <w:rFonts w:asciiTheme="minorHAnsi" w:hAnsiTheme="minorHAnsi" w:cs="Arial"/>
                <w:color w:val="FFFFFF"/>
                <w:szCs w:val="26"/>
              </w:rPr>
              <w:t>Niagara Catholic District School Board</w:t>
            </w:r>
          </w:p>
          <w:p w14:paraId="41E51BAC" w14:textId="77777777" w:rsidR="00D01515" w:rsidRDefault="00381B7F" w:rsidP="00D01515">
            <w:pPr>
              <w:jc w:val="center"/>
              <w:rPr>
                <w:rFonts w:asciiTheme="minorHAnsi" w:eastAsiaTheme="minorHAnsi" w:hAnsiTheme="minorHAnsi"/>
                <w:b/>
                <w:i/>
                <w:color w:val="FFFFFF" w:themeColor="background1"/>
                <w:sz w:val="28"/>
                <w:lang w:val="en-US" w:eastAsia="en-US"/>
              </w:rPr>
            </w:pPr>
            <w:r w:rsidRPr="00064444">
              <w:rPr>
                <w:rFonts w:asciiTheme="minorHAnsi" w:eastAsiaTheme="minorHAnsi" w:hAnsiTheme="minorHAnsi"/>
                <w:b/>
                <w:i/>
                <w:color w:val="FFFFFF" w:themeColor="background1"/>
                <w:sz w:val="28"/>
                <w:lang w:val="en-US" w:eastAsia="en-US"/>
              </w:rPr>
              <w:t xml:space="preserve">POLICE </w:t>
            </w:r>
            <w:r w:rsidR="0054777A" w:rsidRPr="00064444">
              <w:rPr>
                <w:rFonts w:asciiTheme="minorHAnsi" w:eastAsiaTheme="minorHAnsi" w:hAnsiTheme="minorHAnsi"/>
                <w:b/>
                <w:i/>
                <w:color w:val="FFFFFF" w:themeColor="background1"/>
                <w:sz w:val="28"/>
                <w:lang w:val="en-US" w:eastAsia="en-US"/>
              </w:rPr>
              <w:t xml:space="preserve">RECORD </w:t>
            </w:r>
            <w:r w:rsidR="00D01515">
              <w:rPr>
                <w:rFonts w:asciiTheme="minorHAnsi" w:eastAsiaTheme="minorHAnsi" w:hAnsiTheme="minorHAnsi"/>
                <w:b/>
                <w:i/>
                <w:color w:val="FFFFFF" w:themeColor="background1"/>
                <w:sz w:val="28"/>
                <w:lang w:val="en-US" w:eastAsia="en-US"/>
              </w:rPr>
              <w:t xml:space="preserve">&amp; </w:t>
            </w:r>
            <w:r w:rsidR="00D01515" w:rsidRPr="00064444">
              <w:rPr>
                <w:rFonts w:asciiTheme="minorHAnsi" w:eastAsiaTheme="minorHAnsi" w:hAnsiTheme="minorHAnsi"/>
                <w:b/>
                <w:i/>
                <w:color w:val="FFFFFF" w:themeColor="background1"/>
                <w:sz w:val="28"/>
                <w:lang w:val="en-US" w:eastAsia="en-US"/>
              </w:rPr>
              <w:t>VULNERABLE SECTOR CHECK</w:t>
            </w:r>
          </w:p>
          <w:p w14:paraId="6A3BD5C9" w14:textId="3C3F42FA" w:rsidR="0054777A" w:rsidRPr="00D01515" w:rsidRDefault="0054777A" w:rsidP="00D01515">
            <w:pPr>
              <w:jc w:val="center"/>
              <w:rPr>
                <w:rFonts w:asciiTheme="minorHAnsi" w:eastAsiaTheme="minorHAnsi" w:hAnsiTheme="minorHAnsi"/>
                <w:b/>
                <w:i/>
                <w:color w:val="FFFFFF" w:themeColor="background1"/>
                <w:sz w:val="28"/>
                <w:lang w:val="en-US" w:eastAsia="en-US"/>
              </w:rPr>
            </w:pPr>
            <w:r w:rsidRPr="00064444">
              <w:rPr>
                <w:rFonts w:asciiTheme="minorHAnsi" w:eastAsiaTheme="minorHAnsi" w:hAnsiTheme="minorHAnsi"/>
                <w:b/>
                <w:i/>
                <w:color w:val="FFFFFF" w:themeColor="background1"/>
                <w:sz w:val="28"/>
                <w:lang w:val="en-US" w:eastAsia="en-US"/>
              </w:rPr>
              <w:t>AND OFFENCE</w:t>
            </w:r>
            <w:r w:rsidR="00D01515">
              <w:rPr>
                <w:rFonts w:asciiTheme="minorHAnsi" w:eastAsiaTheme="minorHAnsi" w:hAnsiTheme="minorHAnsi"/>
                <w:b/>
                <w:i/>
                <w:color w:val="FFFFFF" w:themeColor="background1"/>
                <w:sz w:val="28"/>
                <w:lang w:val="en-US" w:eastAsia="en-US"/>
              </w:rPr>
              <w:t xml:space="preserve"> </w:t>
            </w:r>
            <w:r w:rsidRPr="00064444">
              <w:rPr>
                <w:rFonts w:asciiTheme="minorHAnsi" w:eastAsiaTheme="minorHAnsi" w:hAnsiTheme="minorHAnsi"/>
                <w:b/>
                <w:i/>
                <w:color w:val="FFFFFF" w:themeColor="background1"/>
                <w:sz w:val="28"/>
                <w:lang w:val="en-US" w:eastAsia="en-US"/>
              </w:rPr>
              <w:t>DECLARATION</w:t>
            </w:r>
          </w:p>
          <w:p w14:paraId="480A9039" w14:textId="77777777" w:rsidR="00DB4F8F" w:rsidRPr="00DB4F8F" w:rsidRDefault="001D63FC" w:rsidP="00DB4F8F">
            <w:pPr>
              <w:spacing w:after="120"/>
              <w:jc w:val="center"/>
              <w:rPr>
                <w:rFonts w:asciiTheme="minorHAnsi" w:hAnsiTheme="minorHAnsi"/>
                <w:b/>
                <w:i/>
                <w:color w:val="FFFFFF" w:themeColor="background1"/>
                <w:sz w:val="28"/>
              </w:rPr>
            </w:pPr>
            <w:r>
              <w:rPr>
                <w:rFonts w:asciiTheme="minorHAnsi" w:hAnsiTheme="minorHAnsi"/>
                <w:b/>
                <w:i/>
                <w:color w:val="FFFFFF" w:themeColor="background1"/>
                <w:sz w:val="28"/>
              </w:rPr>
              <w:t>(Safe Schools</w:t>
            </w:r>
            <w:r w:rsidR="00DB4F8F" w:rsidRPr="00DB4F8F">
              <w:rPr>
                <w:rFonts w:asciiTheme="minorHAnsi" w:hAnsiTheme="minorHAnsi"/>
                <w:b/>
                <w:i/>
                <w:color w:val="FFFFFF" w:themeColor="background1"/>
                <w:sz w:val="28"/>
              </w:rPr>
              <w:t>)</w:t>
            </w:r>
          </w:p>
          <w:p w14:paraId="584BB106" w14:textId="77777777" w:rsidR="00D757B3" w:rsidRPr="00D757B3" w:rsidRDefault="001D63FC" w:rsidP="00830B74">
            <w:pPr>
              <w:spacing w:before="120" w:after="120"/>
              <w:jc w:val="center"/>
              <w:rPr>
                <w:rFonts w:asciiTheme="minorHAnsi" w:hAnsiTheme="minorHAnsi"/>
                <w:color w:val="FFFFFF"/>
              </w:rPr>
            </w:pPr>
            <w:r>
              <w:rPr>
                <w:rFonts w:asciiTheme="minorHAnsi" w:hAnsiTheme="minorHAnsi"/>
                <w:color w:val="FFFFFF"/>
              </w:rPr>
              <w:t>ADMINISTRATIVE OPERATIONAL PROCEDURES</w:t>
            </w:r>
          </w:p>
        </w:tc>
      </w:tr>
      <w:tr w:rsidR="00C315F9" w:rsidRPr="00D757B3" w14:paraId="6BC53E64" w14:textId="77777777" w:rsidTr="00C315F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3F1739EF" w14:textId="77777777" w:rsidR="00D757B3" w:rsidRPr="00C315F9" w:rsidRDefault="00D757B3" w:rsidP="00D757B3">
            <w:pPr>
              <w:rPr>
                <w:rFonts w:asciiTheme="minorHAnsi" w:hAnsiTheme="minorHAnsi"/>
                <w:b/>
                <w:noProof/>
                <w:color w:val="FFFFFF" w:themeColor="background1"/>
                <w:sz w:val="18"/>
              </w:rPr>
            </w:pPr>
            <w:r w:rsidRPr="00C315F9">
              <w:rPr>
                <w:rFonts w:asciiTheme="minorHAnsi" w:hAnsiTheme="minorHAnsi"/>
                <w:b/>
                <w:color w:val="FFFFFF" w:themeColor="background1"/>
                <w:sz w:val="18"/>
                <w:szCs w:val="18"/>
              </w:rPr>
              <w:t>Section 200 – Human Resources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791668F4" w14:textId="77777777" w:rsidR="00D757B3" w:rsidRPr="00C315F9" w:rsidRDefault="00D757B3" w:rsidP="00D757B3">
            <w:pPr>
              <w:jc w:val="right"/>
              <w:rPr>
                <w:rFonts w:asciiTheme="minorHAnsi" w:hAnsiTheme="minorHAnsi"/>
                <w:b/>
                <w:noProof/>
                <w:color w:val="FFFFFF" w:themeColor="background1"/>
                <w:sz w:val="18"/>
              </w:rPr>
            </w:pPr>
            <w:r w:rsidRPr="00C315F9">
              <w:rPr>
                <w:rFonts w:asciiTheme="minorHAnsi" w:hAnsiTheme="minorHAnsi"/>
                <w:b/>
                <w:color w:val="FFFFFF" w:themeColor="background1"/>
                <w:sz w:val="18"/>
                <w:szCs w:val="18"/>
              </w:rPr>
              <w:t>No 302.6.7</w:t>
            </w:r>
          </w:p>
        </w:tc>
      </w:tr>
      <w:tr w:rsidR="00D757B3" w:rsidRPr="00D757B3" w14:paraId="48CDD3E5" w14:textId="77777777" w:rsidTr="00C315F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8F775F2" w14:textId="77777777" w:rsidR="00D757B3" w:rsidRPr="00C315F9" w:rsidRDefault="00D757B3" w:rsidP="00D757B3">
            <w:pPr>
              <w:rPr>
                <w:rFonts w:asciiTheme="minorHAnsi" w:hAnsiTheme="minorHAnsi"/>
                <w:b/>
                <w:color w:val="FFFFFF" w:themeColor="background1"/>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87482E2" w14:textId="77777777" w:rsidR="00D757B3" w:rsidRPr="00C315F9" w:rsidRDefault="00D757B3" w:rsidP="00D757B3">
            <w:pPr>
              <w:jc w:val="right"/>
              <w:rPr>
                <w:rFonts w:asciiTheme="minorHAnsi" w:hAnsiTheme="minorHAnsi"/>
                <w:b/>
                <w:color w:val="FFFFFF" w:themeColor="background1"/>
                <w:sz w:val="16"/>
                <w:szCs w:val="18"/>
              </w:rPr>
            </w:pPr>
          </w:p>
        </w:tc>
      </w:tr>
      <w:tr w:rsidR="00C315F9" w:rsidRPr="00D757B3" w14:paraId="597D707C" w14:textId="77777777" w:rsidTr="00C315F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1B46D016" w14:textId="77777777" w:rsidR="00D757B3" w:rsidRPr="00D757B3" w:rsidRDefault="00D757B3" w:rsidP="00D757B3">
            <w:pPr>
              <w:rPr>
                <w:rFonts w:asciiTheme="minorHAnsi" w:hAnsiTheme="minorHAnsi"/>
                <w:noProof/>
                <w:sz w:val="28"/>
              </w:rPr>
            </w:pPr>
            <w:r w:rsidRPr="00D757B3">
              <w:rPr>
                <w:rFonts w:asciiTheme="minorHAnsi" w:hAnsiTheme="minorHAnsi"/>
                <w:sz w:val="16"/>
                <w:szCs w:val="18"/>
              </w:rPr>
              <w:t>Adopted Date:</w:t>
            </w:r>
            <w:r w:rsidRPr="00D757B3">
              <w:t xml:space="preserve"> </w:t>
            </w:r>
            <w:r>
              <w:t xml:space="preserve"> </w:t>
            </w:r>
            <w:r w:rsidRPr="00D757B3">
              <w:rPr>
                <w:rFonts w:asciiTheme="minorHAnsi" w:hAnsiTheme="minorHAnsi"/>
                <w:sz w:val="16"/>
                <w:szCs w:val="18"/>
              </w:rPr>
              <w:t xml:space="preserve">June 26, 2001 </w:t>
            </w: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6A991F2" w14:textId="274F1A7B" w:rsidR="00D757B3" w:rsidRPr="00D757B3" w:rsidRDefault="00D757B3" w:rsidP="00D757B3">
            <w:pPr>
              <w:jc w:val="right"/>
              <w:rPr>
                <w:rFonts w:asciiTheme="minorHAnsi" w:hAnsiTheme="minorHAnsi"/>
                <w:sz w:val="16"/>
                <w:szCs w:val="18"/>
                <w:lang w:val="en-US"/>
              </w:rPr>
            </w:pPr>
            <w:r w:rsidRPr="00D757B3">
              <w:rPr>
                <w:rFonts w:asciiTheme="minorHAnsi" w:hAnsiTheme="minorHAnsi"/>
                <w:sz w:val="16"/>
                <w:szCs w:val="18"/>
              </w:rPr>
              <w:t xml:space="preserve">Latest Reviewed/Revised Date:  </w:t>
            </w:r>
            <w:r w:rsidR="00D01515">
              <w:rPr>
                <w:rFonts w:asciiTheme="minorHAnsi" w:hAnsiTheme="minorHAnsi"/>
                <w:sz w:val="16"/>
                <w:szCs w:val="18"/>
              </w:rPr>
              <w:t>April 10</w:t>
            </w:r>
            <w:r w:rsidR="00850B28">
              <w:rPr>
                <w:rFonts w:asciiTheme="minorHAnsi" w:hAnsiTheme="minorHAnsi"/>
                <w:sz w:val="16"/>
                <w:szCs w:val="18"/>
              </w:rPr>
              <w:t>, 2025</w:t>
            </w:r>
          </w:p>
          <w:p w14:paraId="32509C00" w14:textId="77777777" w:rsidR="00D757B3" w:rsidRPr="00D757B3" w:rsidRDefault="00D757B3" w:rsidP="00D757B3">
            <w:pPr>
              <w:jc w:val="right"/>
              <w:rPr>
                <w:rFonts w:asciiTheme="minorHAnsi" w:hAnsiTheme="minorHAnsi"/>
                <w:noProof/>
                <w:sz w:val="28"/>
              </w:rPr>
            </w:pPr>
          </w:p>
        </w:tc>
      </w:tr>
    </w:tbl>
    <w:p w14:paraId="3C511FA3" w14:textId="77777777" w:rsidR="00D757B3" w:rsidRPr="00D757B3" w:rsidRDefault="00D757B3" w:rsidP="00D757B3">
      <w:pPr>
        <w:rPr>
          <w:rFonts w:asciiTheme="minorHAnsi" w:hAnsiTheme="minorHAnsi"/>
          <w:sz w:val="6"/>
        </w:rPr>
      </w:pPr>
    </w:p>
    <w:p w14:paraId="0F377AD9" w14:textId="77777777" w:rsidR="001D63FC" w:rsidRPr="00A94EE6" w:rsidRDefault="001D63FC" w:rsidP="001D63FC">
      <w:pPr>
        <w:pStyle w:val="Default"/>
        <w:rPr>
          <w:rFonts w:ascii="Times New Roman" w:hAnsi="Times New Roman" w:cs="Times New Roman"/>
          <w:sz w:val="20"/>
          <w:szCs w:val="20"/>
        </w:rPr>
      </w:pPr>
    </w:p>
    <w:p w14:paraId="5E708702" w14:textId="4CC998C1" w:rsidR="001D63FC" w:rsidRDefault="001D63FC" w:rsidP="001D63FC">
      <w:pPr>
        <w:pStyle w:val="Default"/>
        <w:jc w:val="both"/>
        <w:rPr>
          <w:rFonts w:ascii="Times New Roman" w:hAnsi="Times New Roman" w:cs="Times New Roman"/>
          <w:color w:val="auto"/>
          <w:sz w:val="22"/>
        </w:rPr>
      </w:pPr>
      <w:r w:rsidRPr="00D33BDE">
        <w:rPr>
          <w:rFonts w:ascii="Times New Roman" w:hAnsi="Times New Roman" w:cs="Times New Roman"/>
          <w:color w:val="auto"/>
          <w:sz w:val="22"/>
        </w:rPr>
        <w:t xml:space="preserve">In keeping with the Mission, Vision, and Values of the Niagara Catholic District School Board, the following are Administrative Operational Procedures for </w:t>
      </w:r>
      <w:r w:rsidR="00381B7F" w:rsidRPr="00064444">
        <w:rPr>
          <w:rFonts w:ascii="Times New Roman" w:hAnsi="Times New Roman" w:cs="Times New Roman"/>
          <w:color w:val="auto"/>
          <w:sz w:val="22"/>
          <w:szCs w:val="22"/>
        </w:rPr>
        <w:t>Police</w:t>
      </w:r>
      <w:r w:rsidR="00381B7F" w:rsidRPr="00064444">
        <w:rPr>
          <w:rFonts w:ascii="Times New Roman" w:hAnsi="Times New Roman" w:cs="Times New Roman"/>
          <w:color w:val="auto"/>
          <w:sz w:val="22"/>
        </w:rPr>
        <w:t xml:space="preserve"> </w:t>
      </w:r>
      <w:r w:rsidRPr="00064444">
        <w:rPr>
          <w:rFonts w:ascii="Times New Roman" w:hAnsi="Times New Roman" w:cs="Times New Roman"/>
          <w:color w:val="auto"/>
          <w:sz w:val="22"/>
        </w:rPr>
        <w:t xml:space="preserve">Criminal </w:t>
      </w:r>
      <w:r w:rsidR="0054777A" w:rsidRPr="00064444">
        <w:rPr>
          <w:rFonts w:ascii="Times New Roman" w:hAnsi="Times New Roman" w:cs="Times New Roman"/>
          <w:color w:val="auto"/>
          <w:sz w:val="22"/>
        </w:rPr>
        <w:t>Record Checks, Police Vulnerable Sector Checks and Offence Declarations</w:t>
      </w:r>
      <w:r w:rsidRPr="00064444">
        <w:rPr>
          <w:rFonts w:ascii="Times New Roman" w:hAnsi="Times New Roman" w:cs="Times New Roman"/>
          <w:color w:val="auto"/>
          <w:sz w:val="22"/>
        </w:rPr>
        <w:t>.</w:t>
      </w:r>
    </w:p>
    <w:p w14:paraId="6CF5F76E" w14:textId="33223691" w:rsidR="00697B75" w:rsidRDefault="00697B75" w:rsidP="001D63FC">
      <w:pPr>
        <w:pStyle w:val="Default"/>
        <w:jc w:val="both"/>
        <w:rPr>
          <w:rFonts w:ascii="Times New Roman" w:hAnsi="Times New Roman" w:cs="Times New Roman"/>
          <w:color w:val="auto"/>
          <w:sz w:val="22"/>
        </w:rPr>
      </w:pPr>
    </w:p>
    <w:p w14:paraId="46916F98" w14:textId="77777777" w:rsidR="00697B75" w:rsidRPr="00B060BE" w:rsidRDefault="00697B75" w:rsidP="00697B75">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Pr>
          <w:b/>
          <w:color w:val="FFFFFF" w:themeColor="background1"/>
          <w:sz w:val="22"/>
          <w:szCs w:val="22"/>
        </w:rPr>
        <w:t>PREAMBLE</w:t>
      </w:r>
    </w:p>
    <w:p w14:paraId="113B8D90" w14:textId="77777777" w:rsidR="00697B75" w:rsidRDefault="00697B75" w:rsidP="5F7A5681">
      <w:pPr>
        <w:pStyle w:val="Default"/>
        <w:jc w:val="both"/>
        <w:rPr>
          <w:rFonts w:ascii="Times New Roman" w:hAnsi="Times New Roman" w:cs="Times New Roman"/>
          <w:color w:val="auto"/>
          <w:sz w:val="22"/>
          <w:szCs w:val="22"/>
        </w:rPr>
      </w:pPr>
    </w:p>
    <w:p w14:paraId="3795FDF5" w14:textId="76074DAB" w:rsidR="001D63FC" w:rsidRPr="00064444" w:rsidRDefault="001D63FC" w:rsidP="5F7A5681">
      <w:pPr>
        <w:pStyle w:val="Default"/>
        <w:jc w:val="both"/>
        <w:rPr>
          <w:rFonts w:ascii="Times New Roman" w:hAnsi="Times New Roman" w:cs="Times New Roman"/>
          <w:color w:val="auto"/>
          <w:sz w:val="22"/>
          <w:szCs w:val="22"/>
        </w:rPr>
      </w:pPr>
      <w:r w:rsidRPr="00064444">
        <w:rPr>
          <w:rFonts w:ascii="Times New Roman" w:hAnsi="Times New Roman" w:cs="Times New Roman"/>
          <w:color w:val="auto"/>
          <w:sz w:val="22"/>
          <w:szCs w:val="22"/>
        </w:rPr>
        <w:t xml:space="preserve">The Board has the responsibility to provide a safe and secure working and learning environment for students and employees. The Board is in a position of trust and must strive to protect the well-being of students. </w:t>
      </w:r>
      <w:r w:rsidR="009449F2" w:rsidRPr="00064444">
        <w:rPr>
          <w:rFonts w:ascii="Times New Roman" w:hAnsi="Times New Roman" w:cs="Times New Roman"/>
          <w:color w:val="auto"/>
          <w:sz w:val="22"/>
          <w:szCs w:val="22"/>
        </w:rPr>
        <w:t>The Board has an obligation to take all reasonable steps to ensure that employees, by virtue of their employment, constitute excellent role models</w:t>
      </w:r>
      <w:r w:rsidR="00684026" w:rsidRPr="00064444">
        <w:rPr>
          <w:rFonts w:ascii="Times New Roman" w:hAnsi="Times New Roman" w:cs="Times New Roman"/>
          <w:color w:val="auto"/>
          <w:sz w:val="22"/>
          <w:szCs w:val="22"/>
        </w:rPr>
        <w:t xml:space="preserve"> and will not pose a risk </w:t>
      </w:r>
      <w:r w:rsidR="009449F2" w:rsidRPr="00064444">
        <w:rPr>
          <w:rFonts w:ascii="Times New Roman" w:hAnsi="Times New Roman" w:cs="Times New Roman"/>
          <w:color w:val="auto"/>
          <w:sz w:val="22"/>
          <w:szCs w:val="22"/>
        </w:rPr>
        <w:t>or danger to students</w:t>
      </w:r>
      <w:r w:rsidR="5D9C67FE" w:rsidRPr="00064444">
        <w:rPr>
          <w:rFonts w:ascii="Times New Roman" w:hAnsi="Times New Roman" w:cs="Times New Roman"/>
          <w:color w:val="auto"/>
          <w:sz w:val="22"/>
          <w:szCs w:val="22"/>
        </w:rPr>
        <w:t xml:space="preserve"> and staff</w:t>
      </w:r>
      <w:r w:rsidR="009449F2" w:rsidRPr="00064444">
        <w:rPr>
          <w:rFonts w:ascii="Times New Roman" w:hAnsi="Times New Roman" w:cs="Times New Roman"/>
          <w:color w:val="auto"/>
          <w:sz w:val="22"/>
          <w:szCs w:val="22"/>
        </w:rPr>
        <w:t xml:space="preserve">. </w:t>
      </w:r>
    </w:p>
    <w:p w14:paraId="103C8443" w14:textId="77777777" w:rsidR="001D63FC" w:rsidRPr="00D33BDE" w:rsidRDefault="001D63FC" w:rsidP="001D63FC">
      <w:pPr>
        <w:pStyle w:val="Default"/>
        <w:jc w:val="both"/>
        <w:rPr>
          <w:rFonts w:ascii="Times New Roman" w:hAnsi="Times New Roman" w:cs="Times New Roman"/>
          <w:color w:val="auto"/>
          <w:sz w:val="22"/>
        </w:rPr>
      </w:pPr>
    </w:p>
    <w:p w14:paraId="7CAAB329" w14:textId="06168146" w:rsidR="005F093B" w:rsidRDefault="0022792A" w:rsidP="202FAE44">
      <w:pPr>
        <w:pStyle w:val="Default"/>
        <w:jc w:val="both"/>
        <w:rPr>
          <w:rFonts w:ascii="Times New Roman" w:hAnsi="Times New Roman" w:cs="Times New Roman"/>
          <w:color w:val="auto"/>
          <w:sz w:val="22"/>
          <w:szCs w:val="22"/>
          <w:lang w:val="en-CA"/>
        </w:rPr>
      </w:pPr>
      <w:r w:rsidRPr="202FAE44">
        <w:rPr>
          <w:rFonts w:ascii="Times New Roman" w:hAnsi="Times New Roman" w:cs="Times New Roman"/>
          <w:color w:val="auto"/>
          <w:sz w:val="22"/>
          <w:szCs w:val="22"/>
          <w:lang w:val="en-CA"/>
        </w:rPr>
        <w:t>Therefore,</w:t>
      </w:r>
      <w:r w:rsidR="00B641BA" w:rsidRPr="202FAE44">
        <w:rPr>
          <w:rFonts w:ascii="Times New Roman" w:hAnsi="Times New Roman" w:cs="Times New Roman"/>
          <w:color w:val="auto"/>
          <w:sz w:val="22"/>
          <w:szCs w:val="22"/>
          <w:lang w:val="en-CA"/>
        </w:rPr>
        <w:t xml:space="preserve"> the </w:t>
      </w:r>
      <w:r w:rsidR="005F093B" w:rsidRPr="202FAE44">
        <w:rPr>
          <w:rFonts w:ascii="Times New Roman" w:hAnsi="Times New Roman" w:cs="Times New Roman"/>
          <w:color w:val="auto"/>
          <w:sz w:val="22"/>
          <w:szCs w:val="22"/>
          <w:lang w:val="en-CA"/>
        </w:rPr>
        <w:t>Board shall implement the requirements for the collection of personal information</w:t>
      </w:r>
      <w:r w:rsidR="000C6739" w:rsidRPr="202FAE44">
        <w:rPr>
          <w:rFonts w:ascii="Times New Roman" w:hAnsi="Times New Roman" w:cs="Times New Roman"/>
          <w:color w:val="auto"/>
          <w:sz w:val="22"/>
          <w:szCs w:val="22"/>
          <w:lang w:val="en-CA"/>
        </w:rPr>
        <w:t>.</w:t>
      </w:r>
      <w:r w:rsidR="005F093B" w:rsidRPr="202FAE44">
        <w:rPr>
          <w:rFonts w:ascii="Times New Roman" w:hAnsi="Times New Roman" w:cs="Times New Roman"/>
          <w:color w:val="auto"/>
          <w:sz w:val="22"/>
          <w:szCs w:val="22"/>
          <w:lang w:val="en-CA"/>
        </w:rPr>
        <w:t xml:space="preserve"> The Board </w:t>
      </w:r>
      <w:r w:rsidR="00F66B49" w:rsidRPr="202FAE44">
        <w:rPr>
          <w:rFonts w:ascii="Times New Roman" w:hAnsi="Times New Roman" w:cs="Times New Roman"/>
          <w:color w:val="auto"/>
          <w:sz w:val="22"/>
          <w:szCs w:val="22"/>
          <w:lang w:val="en-CA"/>
        </w:rPr>
        <w:t xml:space="preserve">will adjudicate the possibility of risk to students and staff, where </w:t>
      </w:r>
      <w:r w:rsidR="00D85085" w:rsidRPr="202FAE44">
        <w:rPr>
          <w:rFonts w:ascii="Times New Roman" w:hAnsi="Times New Roman" w:cs="Times New Roman"/>
          <w:color w:val="auto"/>
          <w:sz w:val="22"/>
          <w:szCs w:val="22"/>
          <w:lang w:val="en-CA"/>
        </w:rPr>
        <w:t xml:space="preserve">a potential </w:t>
      </w:r>
      <w:r w:rsidR="00F66B49" w:rsidRPr="202FAE44">
        <w:rPr>
          <w:rFonts w:ascii="Times New Roman" w:hAnsi="Times New Roman" w:cs="Times New Roman"/>
          <w:color w:val="auto"/>
          <w:sz w:val="22"/>
          <w:szCs w:val="22"/>
          <w:lang w:val="en-CA"/>
        </w:rPr>
        <w:t xml:space="preserve">employee has a criminal record </w:t>
      </w:r>
      <w:r w:rsidR="00B641BA" w:rsidRPr="202FAE44">
        <w:rPr>
          <w:rFonts w:ascii="Times New Roman" w:hAnsi="Times New Roman" w:cs="Times New Roman"/>
          <w:color w:val="auto"/>
          <w:sz w:val="22"/>
          <w:szCs w:val="22"/>
          <w:lang w:val="en-CA"/>
        </w:rPr>
        <w:t xml:space="preserve">and </w:t>
      </w:r>
      <w:r w:rsidR="005F093B" w:rsidRPr="202FAE44">
        <w:rPr>
          <w:rFonts w:ascii="Times New Roman" w:hAnsi="Times New Roman" w:cs="Times New Roman"/>
          <w:color w:val="auto"/>
          <w:sz w:val="22"/>
          <w:szCs w:val="22"/>
          <w:lang w:val="en-CA"/>
        </w:rPr>
        <w:t xml:space="preserve">shall not employ </w:t>
      </w:r>
      <w:r w:rsidR="00B641BA" w:rsidRPr="202FAE44">
        <w:rPr>
          <w:rFonts w:ascii="Times New Roman" w:hAnsi="Times New Roman" w:cs="Times New Roman"/>
          <w:color w:val="auto"/>
          <w:sz w:val="22"/>
          <w:szCs w:val="22"/>
          <w:lang w:val="en-CA"/>
        </w:rPr>
        <w:t xml:space="preserve">persons </w:t>
      </w:r>
      <w:r w:rsidR="005F093B" w:rsidRPr="202FAE44">
        <w:rPr>
          <w:rFonts w:ascii="Times New Roman" w:hAnsi="Times New Roman" w:cs="Times New Roman"/>
          <w:color w:val="auto"/>
          <w:sz w:val="22"/>
          <w:szCs w:val="22"/>
          <w:lang w:val="en-CA"/>
        </w:rPr>
        <w:t xml:space="preserve">or continue to employ persons </w:t>
      </w:r>
      <w:r w:rsidR="00B641BA" w:rsidRPr="202FAE44">
        <w:rPr>
          <w:rFonts w:ascii="Times New Roman" w:hAnsi="Times New Roman" w:cs="Times New Roman"/>
          <w:color w:val="auto"/>
          <w:sz w:val="22"/>
          <w:szCs w:val="22"/>
          <w:lang w:val="en-CA"/>
        </w:rPr>
        <w:t xml:space="preserve">with a criminal record </w:t>
      </w:r>
      <w:r w:rsidR="005F093B" w:rsidRPr="202FAE44">
        <w:rPr>
          <w:rFonts w:ascii="Times New Roman" w:hAnsi="Times New Roman" w:cs="Times New Roman"/>
          <w:color w:val="auto"/>
          <w:sz w:val="22"/>
          <w:szCs w:val="22"/>
          <w:lang w:val="en-CA"/>
        </w:rPr>
        <w:t>which demonstrate</w:t>
      </w:r>
      <w:r w:rsidR="00B641BA" w:rsidRPr="202FAE44">
        <w:rPr>
          <w:rFonts w:ascii="Times New Roman" w:hAnsi="Times New Roman" w:cs="Times New Roman"/>
          <w:color w:val="auto"/>
          <w:sz w:val="22"/>
          <w:szCs w:val="22"/>
          <w:lang w:val="en-CA"/>
        </w:rPr>
        <w:t>s</w:t>
      </w:r>
      <w:r w:rsidR="005F093B" w:rsidRPr="202FAE44">
        <w:rPr>
          <w:rFonts w:ascii="Times New Roman" w:hAnsi="Times New Roman" w:cs="Times New Roman"/>
          <w:color w:val="auto"/>
          <w:sz w:val="22"/>
          <w:szCs w:val="22"/>
          <w:lang w:val="en-CA"/>
        </w:rPr>
        <w:t xml:space="preserve"> </w:t>
      </w:r>
      <w:r w:rsidR="00126233" w:rsidRPr="202FAE44">
        <w:rPr>
          <w:rFonts w:ascii="Times New Roman" w:hAnsi="Times New Roman" w:cs="Times New Roman"/>
          <w:color w:val="auto"/>
          <w:sz w:val="22"/>
          <w:szCs w:val="22"/>
          <w:lang w:val="en-CA"/>
        </w:rPr>
        <w:t xml:space="preserve">a </w:t>
      </w:r>
      <w:r w:rsidR="005F093B" w:rsidRPr="202FAE44">
        <w:rPr>
          <w:rFonts w:ascii="Times New Roman" w:hAnsi="Times New Roman" w:cs="Times New Roman"/>
          <w:color w:val="auto"/>
          <w:sz w:val="22"/>
          <w:szCs w:val="22"/>
          <w:lang w:val="en-CA"/>
        </w:rPr>
        <w:t>risk to students</w:t>
      </w:r>
      <w:r w:rsidR="00F66B49" w:rsidRPr="202FAE44">
        <w:rPr>
          <w:rFonts w:ascii="Times New Roman" w:hAnsi="Times New Roman" w:cs="Times New Roman"/>
          <w:color w:val="auto"/>
          <w:sz w:val="22"/>
          <w:szCs w:val="22"/>
          <w:lang w:val="en-CA"/>
        </w:rPr>
        <w:t xml:space="preserve"> or staff</w:t>
      </w:r>
      <w:r w:rsidR="005F093B" w:rsidRPr="202FAE44">
        <w:rPr>
          <w:rFonts w:ascii="Times New Roman" w:hAnsi="Times New Roman" w:cs="Times New Roman"/>
          <w:color w:val="auto"/>
          <w:sz w:val="22"/>
          <w:szCs w:val="22"/>
          <w:lang w:val="en-CA"/>
        </w:rPr>
        <w:t>.</w:t>
      </w:r>
    </w:p>
    <w:p w14:paraId="0A30D19A" w14:textId="77777777" w:rsidR="00697B75" w:rsidRDefault="00697B75" w:rsidP="00697B75">
      <w:pPr>
        <w:pStyle w:val="Default"/>
        <w:jc w:val="both"/>
        <w:rPr>
          <w:rFonts w:ascii="Times New Roman" w:hAnsi="Times New Roman" w:cs="Times New Roman"/>
          <w:color w:val="auto"/>
          <w:sz w:val="22"/>
        </w:rPr>
      </w:pPr>
    </w:p>
    <w:p w14:paraId="0DE5A537" w14:textId="55E00F46" w:rsidR="00697B75" w:rsidRPr="00B060BE" w:rsidRDefault="00697B75" w:rsidP="00697B75">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Pr>
          <w:b/>
          <w:color w:val="FFFFFF" w:themeColor="background1"/>
          <w:sz w:val="22"/>
          <w:szCs w:val="22"/>
        </w:rPr>
        <w:t>DEFINITIONS</w:t>
      </w:r>
    </w:p>
    <w:p w14:paraId="3DFFDF29" w14:textId="77777777" w:rsidR="00697B75" w:rsidRDefault="00697B75" w:rsidP="00697B75">
      <w:pPr>
        <w:pStyle w:val="Default"/>
        <w:jc w:val="both"/>
        <w:rPr>
          <w:rFonts w:ascii="Times New Roman" w:hAnsi="Times New Roman" w:cs="Times New Roman"/>
          <w:color w:val="auto"/>
          <w:sz w:val="22"/>
          <w:szCs w:val="22"/>
        </w:rPr>
      </w:pPr>
    </w:p>
    <w:p w14:paraId="4729B5F8" w14:textId="6F0A9C61" w:rsidR="005F093B" w:rsidRPr="00064444" w:rsidRDefault="00EB4674" w:rsidP="00D01515">
      <w:pPr>
        <w:contextualSpacing/>
        <w:jc w:val="both"/>
        <w:rPr>
          <w:rFonts w:eastAsiaTheme="minorHAnsi"/>
          <w:sz w:val="22"/>
          <w:szCs w:val="22"/>
          <w:lang w:val="en-US" w:eastAsia="en-US"/>
        </w:rPr>
      </w:pPr>
      <w:r w:rsidRPr="00064444">
        <w:rPr>
          <w:rFonts w:eastAsiaTheme="minorHAnsi"/>
          <w:sz w:val="22"/>
          <w:szCs w:val="22"/>
          <w:lang w:val="en-US" w:eastAsia="en-US"/>
        </w:rPr>
        <w:t>Adapted from Niagara Region Police Services a</w:t>
      </w:r>
      <w:r w:rsidR="007665D3" w:rsidRPr="00064444">
        <w:rPr>
          <w:rFonts w:eastAsiaTheme="minorHAnsi"/>
          <w:sz w:val="22"/>
          <w:szCs w:val="22"/>
          <w:lang w:val="en-US" w:eastAsia="en-US"/>
        </w:rPr>
        <w:t>s per Regulation 521/01 of the Education Act, as amended by Regulation 322/03</w:t>
      </w:r>
      <w:r w:rsidRPr="00064444">
        <w:rPr>
          <w:rFonts w:eastAsiaTheme="minorHAnsi"/>
          <w:sz w:val="22"/>
          <w:szCs w:val="22"/>
          <w:lang w:val="en-US" w:eastAsia="en-US"/>
        </w:rPr>
        <w:t xml:space="preserve"> and the Police Records Reform Act of 2015</w:t>
      </w:r>
      <w:r w:rsidR="00841090" w:rsidRPr="00064444">
        <w:rPr>
          <w:rFonts w:eastAsiaTheme="minorHAnsi"/>
          <w:sz w:val="22"/>
          <w:szCs w:val="22"/>
          <w:lang w:val="en-US" w:eastAsia="en-US"/>
        </w:rPr>
        <w:t>.</w:t>
      </w:r>
      <w:r w:rsidRPr="00064444">
        <w:rPr>
          <w:rFonts w:eastAsiaTheme="minorHAnsi"/>
          <w:sz w:val="22"/>
          <w:szCs w:val="22"/>
          <w:lang w:val="en-US" w:eastAsia="en-US"/>
        </w:rPr>
        <w:t xml:space="preserve"> </w:t>
      </w:r>
    </w:p>
    <w:p w14:paraId="69A704B8" w14:textId="77777777" w:rsidR="00EB4674" w:rsidRDefault="00EB4674" w:rsidP="00D01515">
      <w:pPr>
        <w:contextualSpacing/>
        <w:jc w:val="both"/>
        <w:rPr>
          <w:rFonts w:eastAsiaTheme="minorHAnsi"/>
          <w:b/>
          <w:bCs/>
          <w:sz w:val="22"/>
          <w:szCs w:val="22"/>
          <w:lang w:val="en-US" w:eastAsia="en-US"/>
        </w:rPr>
      </w:pPr>
    </w:p>
    <w:p w14:paraId="51F97969" w14:textId="6DDA1DCB" w:rsidR="00EB4674" w:rsidRPr="00EB4674" w:rsidRDefault="0086056E" w:rsidP="00D01515">
      <w:pPr>
        <w:contextualSpacing/>
        <w:jc w:val="both"/>
        <w:rPr>
          <w:rFonts w:eastAsiaTheme="minorEastAsia"/>
          <w:sz w:val="22"/>
          <w:szCs w:val="22"/>
          <w:lang w:val="en-US" w:eastAsia="en-US"/>
        </w:rPr>
      </w:pPr>
      <w:r>
        <w:rPr>
          <w:rFonts w:eastAsiaTheme="minorEastAsia"/>
          <w:sz w:val="22"/>
          <w:szCs w:val="22"/>
          <w:lang w:val="en-US" w:eastAsia="en-US"/>
        </w:rPr>
        <w:t>A Chief of P</w:t>
      </w:r>
      <w:r w:rsidR="00EB4674" w:rsidRPr="5F7A5681">
        <w:rPr>
          <w:rFonts w:eastAsiaTheme="minorEastAsia"/>
          <w:sz w:val="22"/>
          <w:szCs w:val="22"/>
          <w:lang w:val="en-US" w:eastAsia="en-US"/>
        </w:rPr>
        <w:t>olice or a member of a police service designated by a chief of police for the purposes of this Act shall conduct the following types of police record checks</w:t>
      </w:r>
      <w:r w:rsidR="00496CC0" w:rsidRPr="5F7A5681">
        <w:rPr>
          <w:rFonts w:eastAsiaTheme="minorEastAsia"/>
          <w:sz w:val="22"/>
          <w:szCs w:val="22"/>
          <w:lang w:val="en-US" w:eastAsia="en-US"/>
        </w:rPr>
        <w:t xml:space="preserve"> </w:t>
      </w:r>
      <w:r w:rsidR="00496CC0" w:rsidRPr="5F7A5681">
        <w:rPr>
          <w:rFonts w:eastAsiaTheme="minorEastAsia"/>
          <w:sz w:val="22"/>
          <w:szCs w:val="22"/>
          <w:u w:val="single"/>
          <w:lang w:val="en-US" w:eastAsia="en-US"/>
        </w:rPr>
        <w:t>within six (6) months</w:t>
      </w:r>
      <w:r w:rsidR="00496CC0" w:rsidRPr="5F7A5681">
        <w:rPr>
          <w:rFonts w:eastAsiaTheme="minorEastAsia"/>
          <w:sz w:val="22"/>
          <w:szCs w:val="22"/>
          <w:lang w:val="en-US" w:eastAsia="en-US"/>
        </w:rPr>
        <w:t xml:space="preserve"> before the day the Board collects the document</w:t>
      </w:r>
      <w:r w:rsidR="00EB4674" w:rsidRPr="5F7A5681">
        <w:rPr>
          <w:rFonts w:eastAsiaTheme="minorEastAsia"/>
          <w:sz w:val="22"/>
          <w:szCs w:val="22"/>
          <w:lang w:val="en-US" w:eastAsia="en-US"/>
        </w:rPr>
        <w:t>:</w:t>
      </w:r>
    </w:p>
    <w:p w14:paraId="6AB39279" w14:textId="038C4DE6" w:rsidR="00EB4674" w:rsidRPr="00EB4674" w:rsidRDefault="00EB4674" w:rsidP="00D01515">
      <w:pPr>
        <w:contextualSpacing/>
        <w:jc w:val="both"/>
        <w:rPr>
          <w:rFonts w:eastAsiaTheme="minorHAnsi"/>
          <w:sz w:val="22"/>
          <w:szCs w:val="22"/>
          <w:lang w:val="en-US" w:eastAsia="en-US"/>
        </w:rPr>
      </w:pPr>
      <w:r w:rsidRPr="00EB4674">
        <w:rPr>
          <w:rFonts w:eastAsiaTheme="minorHAnsi"/>
          <w:sz w:val="22"/>
          <w:szCs w:val="22"/>
          <w:lang w:val="en-US" w:eastAsia="en-US"/>
        </w:rPr>
        <w:t xml:space="preserve">1.  </w:t>
      </w:r>
      <w:r w:rsidR="00841090">
        <w:rPr>
          <w:rFonts w:eastAsiaTheme="minorHAnsi"/>
          <w:sz w:val="22"/>
          <w:szCs w:val="22"/>
          <w:lang w:val="en-US" w:eastAsia="en-US"/>
        </w:rPr>
        <w:t xml:space="preserve">Police </w:t>
      </w:r>
      <w:r w:rsidR="00EF014D">
        <w:rPr>
          <w:rFonts w:eastAsiaTheme="minorHAnsi"/>
          <w:sz w:val="22"/>
          <w:szCs w:val="22"/>
          <w:lang w:val="en-US" w:eastAsia="en-US"/>
        </w:rPr>
        <w:t>Criminal R</w:t>
      </w:r>
      <w:r w:rsidRPr="00EB4674">
        <w:rPr>
          <w:rFonts w:eastAsiaTheme="minorHAnsi"/>
          <w:sz w:val="22"/>
          <w:szCs w:val="22"/>
          <w:lang w:val="en-US" w:eastAsia="en-US"/>
        </w:rPr>
        <w:t xml:space="preserve">ecord </w:t>
      </w:r>
      <w:r w:rsidR="00EF014D">
        <w:rPr>
          <w:rFonts w:eastAsiaTheme="minorHAnsi"/>
          <w:sz w:val="22"/>
          <w:szCs w:val="22"/>
          <w:lang w:val="en-US" w:eastAsia="en-US"/>
        </w:rPr>
        <w:t>C</w:t>
      </w:r>
      <w:r w:rsidRPr="00EB4674">
        <w:rPr>
          <w:rFonts w:eastAsiaTheme="minorHAnsi"/>
          <w:sz w:val="22"/>
          <w:szCs w:val="22"/>
          <w:lang w:val="en-US" w:eastAsia="en-US"/>
        </w:rPr>
        <w:t>heck.</w:t>
      </w:r>
    </w:p>
    <w:p w14:paraId="06072A4A" w14:textId="1EDEB817" w:rsidR="00EB4674" w:rsidRPr="00EB4674" w:rsidRDefault="00EB4674" w:rsidP="00D01515">
      <w:pPr>
        <w:contextualSpacing/>
        <w:jc w:val="both"/>
        <w:rPr>
          <w:rFonts w:eastAsiaTheme="minorHAnsi"/>
          <w:sz w:val="22"/>
          <w:szCs w:val="22"/>
          <w:lang w:val="en-US" w:eastAsia="en-US"/>
        </w:rPr>
      </w:pPr>
      <w:r w:rsidRPr="00EB4674">
        <w:rPr>
          <w:rFonts w:eastAsiaTheme="minorHAnsi"/>
          <w:sz w:val="22"/>
          <w:szCs w:val="22"/>
          <w:lang w:val="en-US" w:eastAsia="en-US"/>
        </w:rPr>
        <w:t xml:space="preserve">2.  </w:t>
      </w:r>
      <w:r w:rsidR="00841090">
        <w:rPr>
          <w:rFonts w:eastAsiaTheme="minorHAnsi"/>
          <w:sz w:val="22"/>
          <w:szCs w:val="22"/>
          <w:lang w:val="en-US" w:eastAsia="en-US"/>
        </w:rPr>
        <w:t xml:space="preserve">Police </w:t>
      </w:r>
      <w:r w:rsidR="00EF014D">
        <w:rPr>
          <w:rFonts w:eastAsiaTheme="minorHAnsi"/>
          <w:sz w:val="22"/>
          <w:szCs w:val="22"/>
          <w:lang w:val="en-US" w:eastAsia="en-US"/>
        </w:rPr>
        <w:t>Criminal Record and J</w:t>
      </w:r>
      <w:r w:rsidRPr="00EB4674">
        <w:rPr>
          <w:rFonts w:eastAsiaTheme="minorHAnsi"/>
          <w:sz w:val="22"/>
          <w:szCs w:val="22"/>
          <w:lang w:val="en-US" w:eastAsia="en-US"/>
        </w:rPr>
        <w:t>udicial</w:t>
      </w:r>
      <w:r w:rsidR="00EF014D">
        <w:rPr>
          <w:rFonts w:eastAsiaTheme="minorHAnsi"/>
          <w:sz w:val="22"/>
          <w:szCs w:val="22"/>
          <w:lang w:val="en-US" w:eastAsia="en-US"/>
        </w:rPr>
        <w:t xml:space="preserve"> Matters C</w:t>
      </w:r>
      <w:r w:rsidRPr="00EB4674">
        <w:rPr>
          <w:rFonts w:eastAsiaTheme="minorHAnsi"/>
          <w:sz w:val="22"/>
          <w:szCs w:val="22"/>
          <w:lang w:val="en-US" w:eastAsia="en-US"/>
        </w:rPr>
        <w:t>heck.</w:t>
      </w:r>
    </w:p>
    <w:p w14:paraId="51BB466B" w14:textId="5F0A9FF9" w:rsidR="001A341B" w:rsidRDefault="00EB4674" w:rsidP="00D01515">
      <w:pPr>
        <w:contextualSpacing/>
        <w:jc w:val="both"/>
        <w:rPr>
          <w:rFonts w:eastAsiaTheme="minorHAnsi"/>
          <w:sz w:val="22"/>
          <w:szCs w:val="22"/>
          <w:lang w:val="en-US" w:eastAsia="en-US"/>
        </w:rPr>
      </w:pPr>
      <w:r w:rsidRPr="00EB4674">
        <w:rPr>
          <w:rFonts w:eastAsiaTheme="minorHAnsi"/>
          <w:sz w:val="22"/>
          <w:szCs w:val="22"/>
          <w:lang w:val="en-US" w:eastAsia="en-US"/>
        </w:rPr>
        <w:t xml:space="preserve">3.  </w:t>
      </w:r>
      <w:r w:rsidR="00841090">
        <w:rPr>
          <w:rFonts w:eastAsiaTheme="minorHAnsi"/>
          <w:sz w:val="22"/>
          <w:szCs w:val="22"/>
          <w:lang w:val="en-US" w:eastAsia="en-US"/>
        </w:rPr>
        <w:t xml:space="preserve">Police </w:t>
      </w:r>
      <w:r w:rsidR="00EF014D">
        <w:rPr>
          <w:rFonts w:eastAsiaTheme="minorHAnsi"/>
          <w:sz w:val="22"/>
          <w:szCs w:val="22"/>
          <w:lang w:val="en-US" w:eastAsia="en-US"/>
        </w:rPr>
        <w:t>Vulnerable Sector C</w:t>
      </w:r>
      <w:r w:rsidRPr="00EB4674">
        <w:rPr>
          <w:rFonts w:eastAsiaTheme="minorHAnsi"/>
          <w:sz w:val="22"/>
          <w:szCs w:val="22"/>
          <w:lang w:val="en-US" w:eastAsia="en-US"/>
        </w:rPr>
        <w:t>heck. </w:t>
      </w:r>
      <w:r>
        <w:rPr>
          <w:rFonts w:eastAsiaTheme="minorHAnsi"/>
          <w:sz w:val="22"/>
          <w:szCs w:val="22"/>
          <w:lang w:val="en-US" w:eastAsia="en-US"/>
        </w:rPr>
        <w:t xml:space="preserve"> </w:t>
      </w:r>
    </w:p>
    <w:p w14:paraId="63CFD230" w14:textId="401A0CF8" w:rsidR="00EB4674" w:rsidRDefault="00EB4674" w:rsidP="00D01515">
      <w:pPr>
        <w:contextualSpacing/>
        <w:jc w:val="both"/>
        <w:rPr>
          <w:rFonts w:eastAsiaTheme="minorHAnsi"/>
          <w:sz w:val="22"/>
          <w:szCs w:val="22"/>
          <w:lang w:val="en-US" w:eastAsia="en-US"/>
        </w:rPr>
      </w:pPr>
    </w:p>
    <w:p w14:paraId="42705F69" w14:textId="6D212083" w:rsidR="00841090" w:rsidRPr="00841090" w:rsidRDefault="00841090" w:rsidP="00D01515">
      <w:pPr>
        <w:contextualSpacing/>
        <w:jc w:val="both"/>
        <w:rPr>
          <w:rFonts w:eastAsiaTheme="minorHAnsi"/>
          <w:b/>
          <w:sz w:val="22"/>
          <w:szCs w:val="22"/>
          <w:lang w:val="en-US" w:eastAsia="en-US"/>
        </w:rPr>
      </w:pPr>
      <w:r w:rsidRPr="00841090">
        <w:rPr>
          <w:rFonts w:eastAsiaTheme="minorHAnsi"/>
          <w:b/>
          <w:sz w:val="22"/>
          <w:szCs w:val="22"/>
          <w:lang w:val="en-US" w:eastAsia="en-US"/>
        </w:rPr>
        <w:t>Pol</w:t>
      </w:r>
      <w:r w:rsidR="00C34FBE">
        <w:rPr>
          <w:rFonts w:eastAsiaTheme="minorHAnsi"/>
          <w:b/>
          <w:sz w:val="22"/>
          <w:szCs w:val="22"/>
          <w:lang w:val="en-US" w:eastAsia="en-US"/>
        </w:rPr>
        <w:t>ice Criminal Record Check</w:t>
      </w:r>
    </w:p>
    <w:p w14:paraId="78864980" w14:textId="15A292BE" w:rsidR="00EB4674" w:rsidRDefault="00EB4674" w:rsidP="00D01515">
      <w:pPr>
        <w:contextualSpacing/>
        <w:jc w:val="both"/>
        <w:rPr>
          <w:rFonts w:eastAsiaTheme="minorEastAsia"/>
          <w:sz w:val="22"/>
          <w:szCs w:val="22"/>
          <w:lang w:val="en-US" w:eastAsia="en-US"/>
        </w:rPr>
      </w:pPr>
      <w:r w:rsidRPr="5F7A5681">
        <w:rPr>
          <w:rFonts w:eastAsiaTheme="minorEastAsia"/>
          <w:sz w:val="22"/>
          <w:szCs w:val="22"/>
          <w:lang w:val="en-US" w:eastAsia="en-US"/>
        </w:rPr>
        <w:t>This search will include:</w:t>
      </w:r>
    </w:p>
    <w:p w14:paraId="3A64F252" w14:textId="6187EAB1" w:rsidR="00EB4674" w:rsidRDefault="00EB4674" w:rsidP="00D01515">
      <w:pPr>
        <w:pStyle w:val="ListParagraph"/>
        <w:numPr>
          <w:ilvl w:val="0"/>
          <w:numId w:val="21"/>
        </w:numPr>
        <w:jc w:val="both"/>
        <w:rPr>
          <w:rFonts w:eastAsiaTheme="minorHAnsi"/>
          <w:sz w:val="22"/>
          <w:szCs w:val="22"/>
          <w:lang w:val="en-US" w:eastAsia="en-US"/>
        </w:rPr>
      </w:pPr>
      <w:r>
        <w:rPr>
          <w:rFonts w:eastAsiaTheme="minorHAnsi"/>
          <w:sz w:val="22"/>
          <w:szCs w:val="22"/>
          <w:lang w:val="en-US" w:eastAsia="en-US"/>
        </w:rPr>
        <w:t>Criminal convictions from the Canadian Police Information Centre (CPIC)</w:t>
      </w:r>
      <w:r w:rsidR="000A7150">
        <w:rPr>
          <w:rFonts w:eastAsiaTheme="minorHAnsi"/>
          <w:sz w:val="22"/>
          <w:szCs w:val="22"/>
          <w:lang w:val="en-US" w:eastAsia="en-US"/>
        </w:rPr>
        <w:t xml:space="preserve"> and/or local data bases.</w:t>
      </w:r>
    </w:p>
    <w:p w14:paraId="36436A75" w14:textId="294C7B19" w:rsidR="000A7150" w:rsidRDefault="000A7150" w:rsidP="00D01515">
      <w:pPr>
        <w:pStyle w:val="ListParagraph"/>
        <w:numPr>
          <w:ilvl w:val="0"/>
          <w:numId w:val="21"/>
        </w:numPr>
        <w:jc w:val="both"/>
        <w:rPr>
          <w:rFonts w:eastAsiaTheme="minorHAnsi"/>
          <w:sz w:val="22"/>
          <w:szCs w:val="22"/>
          <w:lang w:val="en-US" w:eastAsia="en-US"/>
        </w:rPr>
      </w:pPr>
      <w:r>
        <w:rPr>
          <w:rFonts w:eastAsiaTheme="minorHAnsi"/>
          <w:sz w:val="22"/>
          <w:szCs w:val="22"/>
          <w:lang w:val="en-US" w:eastAsia="en-US"/>
        </w:rPr>
        <w:t>Summary convictions (previous 5 years) when identified</w:t>
      </w:r>
    </w:p>
    <w:p w14:paraId="761B2633" w14:textId="397CFA4F" w:rsidR="000A7150" w:rsidRDefault="000A7150" w:rsidP="00D01515">
      <w:pPr>
        <w:pStyle w:val="ListParagraph"/>
        <w:numPr>
          <w:ilvl w:val="0"/>
          <w:numId w:val="21"/>
        </w:numPr>
        <w:jc w:val="both"/>
        <w:rPr>
          <w:rFonts w:eastAsiaTheme="minorHAnsi"/>
          <w:sz w:val="22"/>
          <w:szCs w:val="22"/>
          <w:lang w:val="en-US" w:eastAsia="en-US"/>
        </w:rPr>
      </w:pPr>
      <w:r>
        <w:rPr>
          <w:rFonts w:eastAsiaTheme="minorHAnsi"/>
          <w:sz w:val="22"/>
          <w:szCs w:val="22"/>
          <w:lang w:val="en-US" w:eastAsia="en-US"/>
        </w:rPr>
        <w:t>Findings of guilt under the Youth Criminal Justice Act within the applicable disclosure period</w:t>
      </w:r>
    </w:p>
    <w:p w14:paraId="0A9B83AA" w14:textId="16BCECA4" w:rsidR="000A7150" w:rsidRDefault="000A7150" w:rsidP="00D01515">
      <w:pPr>
        <w:jc w:val="both"/>
        <w:rPr>
          <w:rFonts w:eastAsiaTheme="minorHAnsi"/>
          <w:sz w:val="22"/>
          <w:szCs w:val="22"/>
          <w:lang w:val="en-US" w:eastAsia="en-US"/>
        </w:rPr>
      </w:pPr>
    </w:p>
    <w:p w14:paraId="68CF0812" w14:textId="70E86406" w:rsidR="000A7150" w:rsidRPr="00841090" w:rsidRDefault="000A7150" w:rsidP="00D01515">
      <w:pPr>
        <w:jc w:val="both"/>
        <w:rPr>
          <w:rFonts w:eastAsiaTheme="minorHAnsi"/>
          <w:b/>
          <w:sz w:val="22"/>
          <w:szCs w:val="22"/>
          <w:lang w:val="en-US" w:eastAsia="en-US"/>
        </w:rPr>
      </w:pPr>
      <w:r w:rsidRPr="00841090">
        <w:rPr>
          <w:rFonts w:eastAsiaTheme="minorHAnsi"/>
          <w:b/>
          <w:sz w:val="22"/>
          <w:szCs w:val="22"/>
          <w:lang w:val="en-US" w:eastAsia="en-US"/>
        </w:rPr>
        <w:t>Police Criminal Record and</w:t>
      </w:r>
      <w:r w:rsidR="00C34FBE">
        <w:rPr>
          <w:rFonts w:eastAsiaTheme="minorHAnsi"/>
          <w:b/>
          <w:sz w:val="22"/>
          <w:szCs w:val="22"/>
          <w:lang w:val="en-US" w:eastAsia="en-US"/>
        </w:rPr>
        <w:t xml:space="preserve"> Judicial Matters Check </w:t>
      </w:r>
    </w:p>
    <w:p w14:paraId="7F1FF495" w14:textId="4E61735B" w:rsidR="000A7150" w:rsidRDefault="000A7150" w:rsidP="00D01515">
      <w:pPr>
        <w:jc w:val="both"/>
        <w:rPr>
          <w:rFonts w:eastAsiaTheme="minorHAnsi"/>
          <w:sz w:val="22"/>
          <w:szCs w:val="22"/>
          <w:lang w:val="en-US" w:eastAsia="en-US"/>
        </w:rPr>
      </w:pPr>
      <w:r>
        <w:rPr>
          <w:rFonts w:eastAsiaTheme="minorHAnsi"/>
          <w:sz w:val="22"/>
          <w:szCs w:val="22"/>
          <w:lang w:val="en-US" w:eastAsia="en-US"/>
        </w:rPr>
        <w:t>This search will include:</w:t>
      </w:r>
    </w:p>
    <w:p w14:paraId="0B9343D4" w14:textId="62891061" w:rsidR="000A7150" w:rsidRDefault="000A7150" w:rsidP="00D01515">
      <w:pPr>
        <w:pStyle w:val="ListParagraph"/>
        <w:numPr>
          <w:ilvl w:val="0"/>
          <w:numId w:val="22"/>
        </w:numPr>
        <w:jc w:val="both"/>
        <w:rPr>
          <w:rFonts w:eastAsiaTheme="minorHAnsi"/>
          <w:sz w:val="22"/>
          <w:szCs w:val="22"/>
          <w:lang w:val="en-US" w:eastAsia="en-US"/>
        </w:rPr>
      </w:pPr>
      <w:r>
        <w:rPr>
          <w:rFonts w:eastAsiaTheme="minorHAnsi"/>
          <w:sz w:val="22"/>
          <w:szCs w:val="22"/>
          <w:lang w:val="en-US" w:eastAsia="en-US"/>
        </w:rPr>
        <w:t>Criminal convictions from the Canadian Police Information Centre (CPIC) and or local data bases</w:t>
      </w:r>
    </w:p>
    <w:p w14:paraId="3F464642" w14:textId="2981A030" w:rsidR="000A7150" w:rsidRDefault="000A7150" w:rsidP="00D01515">
      <w:pPr>
        <w:pStyle w:val="ListParagraph"/>
        <w:numPr>
          <w:ilvl w:val="0"/>
          <w:numId w:val="22"/>
        </w:numPr>
        <w:jc w:val="both"/>
        <w:rPr>
          <w:rFonts w:eastAsiaTheme="minorHAnsi"/>
          <w:sz w:val="22"/>
          <w:szCs w:val="22"/>
          <w:lang w:val="en-US" w:eastAsia="en-US"/>
        </w:rPr>
      </w:pPr>
      <w:r>
        <w:rPr>
          <w:rFonts w:eastAsiaTheme="minorHAnsi"/>
          <w:sz w:val="22"/>
          <w:szCs w:val="22"/>
          <w:lang w:val="en-US" w:eastAsia="en-US"/>
        </w:rPr>
        <w:t>Summary convictions (previous 5 years) when identified</w:t>
      </w:r>
    </w:p>
    <w:p w14:paraId="0E603943" w14:textId="77777777" w:rsidR="000A7150" w:rsidRDefault="000A7150" w:rsidP="00D01515">
      <w:pPr>
        <w:pStyle w:val="ListParagraph"/>
        <w:numPr>
          <w:ilvl w:val="0"/>
          <w:numId w:val="22"/>
        </w:numPr>
        <w:jc w:val="both"/>
        <w:rPr>
          <w:rFonts w:eastAsiaTheme="minorHAnsi"/>
          <w:sz w:val="22"/>
          <w:szCs w:val="22"/>
          <w:lang w:val="en-US" w:eastAsia="en-US"/>
        </w:rPr>
      </w:pPr>
      <w:r>
        <w:rPr>
          <w:rFonts w:eastAsiaTheme="minorHAnsi"/>
          <w:sz w:val="22"/>
          <w:szCs w:val="22"/>
          <w:lang w:val="en-US" w:eastAsia="en-US"/>
        </w:rPr>
        <w:t>Findings of guilt under the Youth Criminal Justice Act within the applicable disclosure period</w:t>
      </w:r>
    </w:p>
    <w:p w14:paraId="3492A8D0" w14:textId="77777777" w:rsidR="0086056E" w:rsidRDefault="0086056E" w:rsidP="00D01515">
      <w:pPr>
        <w:pStyle w:val="ListParagraph"/>
        <w:numPr>
          <w:ilvl w:val="0"/>
          <w:numId w:val="22"/>
        </w:numPr>
        <w:jc w:val="both"/>
        <w:rPr>
          <w:rFonts w:eastAsiaTheme="minorHAnsi"/>
          <w:sz w:val="22"/>
          <w:szCs w:val="22"/>
          <w:lang w:val="en-US" w:eastAsia="en-US"/>
        </w:rPr>
      </w:pPr>
      <w:r>
        <w:rPr>
          <w:rFonts w:eastAsiaTheme="minorHAnsi"/>
          <w:sz w:val="22"/>
          <w:szCs w:val="22"/>
          <w:lang w:val="en-US" w:eastAsia="en-US"/>
        </w:rPr>
        <w:lastRenderedPageBreak/>
        <w:t>Outstanding entries, such as charges, warrants, judicial orders, probation, and prohibition orders</w:t>
      </w:r>
    </w:p>
    <w:p w14:paraId="34A37C34" w14:textId="77777777" w:rsidR="00D01515" w:rsidRDefault="00D01515" w:rsidP="00D01515">
      <w:pPr>
        <w:jc w:val="both"/>
        <w:rPr>
          <w:rFonts w:eastAsiaTheme="minorHAnsi"/>
          <w:b/>
          <w:sz w:val="22"/>
          <w:szCs w:val="22"/>
          <w:lang w:val="en-US" w:eastAsia="en-US"/>
        </w:rPr>
      </w:pPr>
    </w:p>
    <w:p w14:paraId="19BE8D33" w14:textId="61F950F4" w:rsidR="000A7150" w:rsidRPr="00841090" w:rsidRDefault="000A7150" w:rsidP="00D01515">
      <w:pPr>
        <w:jc w:val="both"/>
        <w:rPr>
          <w:rFonts w:eastAsiaTheme="minorHAnsi"/>
          <w:b/>
          <w:sz w:val="22"/>
          <w:szCs w:val="22"/>
          <w:lang w:val="en-US" w:eastAsia="en-US"/>
        </w:rPr>
      </w:pPr>
      <w:r w:rsidRPr="00841090">
        <w:rPr>
          <w:rFonts w:eastAsiaTheme="minorHAnsi"/>
          <w:b/>
          <w:sz w:val="22"/>
          <w:szCs w:val="22"/>
          <w:lang w:val="en-US" w:eastAsia="en-US"/>
        </w:rPr>
        <w:t>Polic</w:t>
      </w:r>
      <w:r w:rsidR="00C34FBE">
        <w:rPr>
          <w:rFonts w:eastAsiaTheme="minorHAnsi"/>
          <w:b/>
          <w:sz w:val="22"/>
          <w:szCs w:val="22"/>
          <w:lang w:val="en-US" w:eastAsia="en-US"/>
        </w:rPr>
        <w:t>e Vulnerable Sector Check</w:t>
      </w:r>
    </w:p>
    <w:p w14:paraId="12D11E76" w14:textId="114B07F5" w:rsidR="000A7150" w:rsidRDefault="000A7150" w:rsidP="00D01515">
      <w:pPr>
        <w:jc w:val="both"/>
        <w:rPr>
          <w:rFonts w:eastAsiaTheme="minorHAnsi"/>
          <w:sz w:val="22"/>
          <w:szCs w:val="22"/>
          <w:lang w:val="en-US" w:eastAsia="en-US"/>
        </w:rPr>
      </w:pPr>
      <w:r>
        <w:rPr>
          <w:rFonts w:eastAsiaTheme="minorHAnsi"/>
          <w:sz w:val="22"/>
          <w:szCs w:val="22"/>
          <w:lang w:val="en-US" w:eastAsia="en-US"/>
        </w:rPr>
        <w:t>This search will include:</w:t>
      </w:r>
    </w:p>
    <w:p w14:paraId="492BCB44" w14:textId="77777777" w:rsidR="000A7150" w:rsidRDefault="000A7150" w:rsidP="00D01515">
      <w:pPr>
        <w:pStyle w:val="ListParagraph"/>
        <w:numPr>
          <w:ilvl w:val="0"/>
          <w:numId w:val="23"/>
        </w:numPr>
        <w:jc w:val="both"/>
        <w:rPr>
          <w:rFonts w:eastAsiaTheme="minorHAnsi"/>
          <w:sz w:val="22"/>
          <w:szCs w:val="22"/>
          <w:lang w:val="en-US" w:eastAsia="en-US"/>
        </w:rPr>
      </w:pPr>
      <w:r>
        <w:rPr>
          <w:rFonts w:eastAsiaTheme="minorHAnsi"/>
          <w:sz w:val="22"/>
          <w:szCs w:val="22"/>
          <w:lang w:val="en-US" w:eastAsia="en-US"/>
        </w:rPr>
        <w:t>Criminal convictions from the Canadian Police Information Centre (CPIC) and or local data bases</w:t>
      </w:r>
    </w:p>
    <w:p w14:paraId="5219F9E0" w14:textId="77777777" w:rsidR="000A7150" w:rsidRDefault="000A7150" w:rsidP="00D01515">
      <w:pPr>
        <w:pStyle w:val="ListParagraph"/>
        <w:numPr>
          <w:ilvl w:val="0"/>
          <w:numId w:val="23"/>
        </w:numPr>
        <w:jc w:val="both"/>
        <w:rPr>
          <w:rFonts w:eastAsiaTheme="minorHAnsi"/>
          <w:sz w:val="22"/>
          <w:szCs w:val="22"/>
          <w:lang w:val="en-US" w:eastAsia="en-US"/>
        </w:rPr>
      </w:pPr>
      <w:r>
        <w:rPr>
          <w:rFonts w:eastAsiaTheme="minorHAnsi"/>
          <w:sz w:val="22"/>
          <w:szCs w:val="22"/>
          <w:lang w:val="en-US" w:eastAsia="en-US"/>
        </w:rPr>
        <w:t>Summary convictions (previous 5 years) when identified</w:t>
      </w:r>
    </w:p>
    <w:p w14:paraId="4F39D6AF" w14:textId="76081524" w:rsidR="000A7150" w:rsidRPr="0086056E" w:rsidRDefault="000A7150" w:rsidP="00D01515">
      <w:pPr>
        <w:pStyle w:val="ListParagraph"/>
        <w:numPr>
          <w:ilvl w:val="0"/>
          <w:numId w:val="23"/>
        </w:numPr>
        <w:jc w:val="both"/>
        <w:rPr>
          <w:rFonts w:eastAsiaTheme="minorHAnsi"/>
          <w:sz w:val="22"/>
          <w:szCs w:val="22"/>
          <w:lang w:val="en-US" w:eastAsia="en-US"/>
        </w:rPr>
      </w:pPr>
      <w:r w:rsidRPr="5F7A5681">
        <w:rPr>
          <w:rFonts w:eastAsiaTheme="minorEastAsia"/>
          <w:sz w:val="22"/>
          <w:szCs w:val="22"/>
          <w:lang w:val="en-US" w:eastAsia="en-US"/>
        </w:rPr>
        <w:t>Findings of guilt under the Youth Criminal Justice Act within the applicable disclosure period</w:t>
      </w:r>
    </w:p>
    <w:p w14:paraId="2F1FF2F3" w14:textId="646EE9FB" w:rsidR="0086056E" w:rsidRPr="0086056E" w:rsidRDefault="0086056E" w:rsidP="00D01515">
      <w:pPr>
        <w:pStyle w:val="ListParagraph"/>
        <w:numPr>
          <w:ilvl w:val="0"/>
          <w:numId w:val="23"/>
        </w:numPr>
        <w:jc w:val="both"/>
        <w:rPr>
          <w:rFonts w:eastAsiaTheme="minorHAnsi"/>
          <w:sz w:val="22"/>
          <w:szCs w:val="22"/>
          <w:lang w:val="en-US" w:eastAsia="en-US"/>
        </w:rPr>
      </w:pPr>
      <w:r>
        <w:rPr>
          <w:rFonts w:eastAsiaTheme="minorHAnsi"/>
          <w:sz w:val="22"/>
          <w:szCs w:val="22"/>
          <w:lang w:val="en-US" w:eastAsia="en-US"/>
        </w:rPr>
        <w:t>Outstanding entries, such as charges, warrants, judicial orders, probation, and prohibition orders</w:t>
      </w:r>
    </w:p>
    <w:p w14:paraId="158A0A9F" w14:textId="5CF5455B" w:rsidR="00BE3915" w:rsidRDefault="39AA6C61" w:rsidP="00D01515">
      <w:pPr>
        <w:pStyle w:val="ListParagraph"/>
        <w:numPr>
          <w:ilvl w:val="0"/>
          <w:numId w:val="23"/>
        </w:numPr>
        <w:jc w:val="both"/>
        <w:rPr>
          <w:lang w:val="en-US"/>
        </w:rPr>
      </w:pPr>
      <w:r w:rsidRPr="5F7A5681">
        <w:rPr>
          <w:color w:val="000000" w:themeColor="text1"/>
          <w:sz w:val="22"/>
          <w:szCs w:val="22"/>
          <w:lang w:val="en-US"/>
        </w:rPr>
        <w:t>Information resulting from a criminal record search of data maintained by the Royal Canadian Mounted Police for sexual offences for which a pa</w:t>
      </w:r>
      <w:r w:rsidR="0086056E">
        <w:rPr>
          <w:color w:val="000000" w:themeColor="text1"/>
          <w:sz w:val="22"/>
          <w:szCs w:val="22"/>
          <w:lang w:val="en-US"/>
        </w:rPr>
        <w:t>rdon has been granted or issued</w:t>
      </w:r>
    </w:p>
    <w:p w14:paraId="097C53EE" w14:textId="44C63779" w:rsidR="00BE3915" w:rsidRDefault="00BE3915" w:rsidP="00D01515">
      <w:pPr>
        <w:pStyle w:val="ListParagraph"/>
        <w:jc w:val="both"/>
        <w:rPr>
          <w:rFonts w:eastAsiaTheme="minorEastAsia"/>
          <w:lang w:val="en-US" w:eastAsia="en-US"/>
        </w:rPr>
      </w:pPr>
    </w:p>
    <w:p w14:paraId="7DCE19DD" w14:textId="0EBE27E2" w:rsidR="00BE3915" w:rsidRPr="00BE3915" w:rsidRDefault="00BE3915" w:rsidP="00D01515">
      <w:pPr>
        <w:jc w:val="both"/>
        <w:rPr>
          <w:rFonts w:eastAsiaTheme="minorHAnsi"/>
          <w:b/>
          <w:sz w:val="22"/>
          <w:szCs w:val="22"/>
          <w:lang w:val="en-US" w:eastAsia="en-US"/>
        </w:rPr>
      </w:pPr>
      <w:r w:rsidRPr="00BE3915">
        <w:rPr>
          <w:rFonts w:eastAsiaTheme="minorHAnsi"/>
          <w:b/>
          <w:sz w:val="22"/>
          <w:szCs w:val="22"/>
          <w:lang w:val="en-US" w:eastAsia="en-US"/>
        </w:rPr>
        <w:t>Offence Declaration</w:t>
      </w:r>
    </w:p>
    <w:p w14:paraId="47D6FB8A" w14:textId="77777777" w:rsidR="00BE3915" w:rsidRPr="00BE3915" w:rsidRDefault="00BE3915" w:rsidP="00D01515">
      <w:pPr>
        <w:pStyle w:val="ListParagraph"/>
        <w:numPr>
          <w:ilvl w:val="0"/>
          <w:numId w:val="25"/>
        </w:numPr>
        <w:jc w:val="both"/>
        <w:rPr>
          <w:rFonts w:eastAsiaTheme="minorHAnsi"/>
          <w:sz w:val="22"/>
          <w:szCs w:val="22"/>
          <w:lang w:val="en-US" w:eastAsia="en-US"/>
        </w:rPr>
      </w:pPr>
      <w:r w:rsidRPr="5F7A5681">
        <w:rPr>
          <w:rFonts w:eastAsiaTheme="minorEastAsia"/>
          <w:sz w:val="22"/>
          <w:szCs w:val="22"/>
          <w:lang w:val="en-US" w:eastAsia="en-US"/>
        </w:rPr>
        <w:t>"Offence Declaration" means, in respect of a Board, a written declaration signed by an individual listing all of the individual's convictions for offences under the Criminal Code (Canada) up to the date of the declaration:</w:t>
      </w:r>
    </w:p>
    <w:p w14:paraId="0D1DFC67" w14:textId="77777777" w:rsidR="00697B75" w:rsidRDefault="00697B75" w:rsidP="00697B75">
      <w:pPr>
        <w:pStyle w:val="Default"/>
        <w:jc w:val="both"/>
        <w:rPr>
          <w:rFonts w:ascii="Times New Roman" w:hAnsi="Times New Roman" w:cs="Times New Roman"/>
          <w:color w:val="auto"/>
          <w:sz w:val="22"/>
        </w:rPr>
      </w:pPr>
    </w:p>
    <w:p w14:paraId="5268BBFF" w14:textId="403D5511" w:rsidR="00697B75" w:rsidRPr="00B060BE" w:rsidRDefault="00697B75" w:rsidP="00697B75">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Pr>
          <w:b/>
          <w:color w:val="FFFFFF" w:themeColor="background1"/>
          <w:sz w:val="22"/>
          <w:szCs w:val="22"/>
        </w:rPr>
        <w:t>FOR NEW EMPLOYEES</w:t>
      </w:r>
    </w:p>
    <w:p w14:paraId="64CBD4B8" w14:textId="0B0F28B9" w:rsidR="5F7A5681" w:rsidRPr="0086056E" w:rsidRDefault="5F7A5681" w:rsidP="5F7A5681">
      <w:pPr>
        <w:spacing w:line="228" w:lineRule="auto"/>
        <w:jc w:val="both"/>
        <w:rPr>
          <w:b/>
          <w:color w:val="000000" w:themeColor="text1"/>
          <w:sz w:val="22"/>
          <w:szCs w:val="22"/>
          <w:lang w:val="en-US"/>
        </w:rPr>
      </w:pPr>
    </w:p>
    <w:p w14:paraId="1834F193" w14:textId="77777777" w:rsidR="0086056E" w:rsidRPr="0086056E" w:rsidRDefault="0086056E" w:rsidP="5F7A5681">
      <w:pPr>
        <w:ind w:left="90" w:right="90"/>
        <w:jc w:val="both"/>
        <w:rPr>
          <w:b/>
          <w:color w:val="000000" w:themeColor="text1"/>
          <w:sz w:val="22"/>
          <w:szCs w:val="22"/>
          <w:lang w:val="en-US"/>
        </w:rPr>
      </w:pPr>
      <w:r w:rsidRPr="0086056E">
        <w:rPr>
          <w:b/>
          <w:color w:val="000000" w:themeColor="text1"/>
          <w:sz w:val="22"/>
          <w:szCs w:val="22"/>
          <w:lang w:val="en-US"/>
        </w:rPr>
        <w:t>School Based Positions</w:t>
      </w:r>
    </w:p>
    <w:p w14:paraId="1B835F8C" w14:textId="04A3BA76" w:rsidR="63240523" w:rsidRDefault="63240523" w:rsidP="5F7A5681">
      <w:pPr>
        <w:ind w:left="90" w:right="90"/>
        <w:jc w:val="both"/>
        <w:rPr>
          <w:color w:val="000000" w:themeColor="text1"/>
          <w:sz w:val="22"/>
          <w:szCs w:val="22"/>
          <w:lang w:val="en-US"/>
        </w:rPr>
      </w:pPr>
      <w:r w:rsidRPr="5F7A5681">
        <w:rPr>
          <w:color w:val="000000" w:themeColor="text1"/>
          <w:sz w:val="22"/>
          <w:szCs w:val="22"/>
          <w:lang w:val="en-US"/>
        </w:rPr>
        <w:t xml:space="preserve">For employees being hired for school-based positions of trust and authority over children or vulnerable persons and in accordance with regulation 521/01 of the Education Act as amended by regulation 322/03, all newly hired school-based employees as a condition of employment will provide a </w:t>
      </w:r>
      <w:r w:rsidR="00C34FBE">
        <w:rPr>
          <w:color w:val="000000" w:themeColor="text1"/>
          <w:sz w:val="22"/>
          <w:szCs w:val="22"/>
          <w:lang w:val="en-US"/>
        </w:rPr>
        <w:t xml:space="preserve">Police </w:t>
      </w:r>
      <w:r w:rsidR="0086056E">
        <w:rPr>
          <w:color w:val="000000" w:themeColor="text1"/>
          <w:sz w:val="22"/>
          <w:szCs w:val="22"/>
          <w:lang w:val="en-US"/>
        </w:rPr>
        <w:t>Vulnerable Sector Check</w:t>
      </w:r>
      <w:r w:rsidRPr="5F7A5681">
        <w:rPr>
          <w:color w:val="000000" w:themeColor="text1"/>
          <w:sz w:val="22"/>
          <w:szCs w:val="22"/>
          <w:lang w:val="en-US"/>
        </w:rPr>
        <w:t xml:space="preserve">. </w:t>
      </w:r>
    </w:p>
    <w:p w14:paraId="427CF6CC" w14:textId="1C9CF58D" w:rsidR="5F7A5681" w:rsidRDefault="5F7A5681" w:rsidP="5F7A5681">
      <w:pPr>
        <w:ind w:left="90" w:right="90"/>
        <w:jc w:val="both"/>
        <w:rPr>
          <w:color w:val="000000" w:themeColor="text1"/>
          <w:sz w:val="22"/>
          <w:szCs w:val="22"/>
          <w:lang w:val="en-US"/>
        </w:rPr>
      </w:pPr>
    </w:p>
    <w:p w14:paraId="73D8EAA6" w14:textId="369D365A" w:rsidR="63240523" w:rsidRDefault="63240523" w:rsidP="5F7A5681">
      <w:pPr>
        <w:ind w:left="90" w:right="90"/>
        <w:jc w:val="both"/>
        <w:rPr>
          <w:color w:val="000000" w:themeColor="text1"/>
          <w:sz w:val="22"/>
          <w:szCs w:val="22"/>
          <w:lang w:val="en-US"/>
        </w:rPr>
      </w:pPr>
      <w:r w:rsidRPr="5F7A5681">
        <w:rPr>
          <w:color w:val="000000" w:themeColor="text1"/>
          <w:sz w:val="22"/>
          <w:szCs w:val="22"/>
          <w:lang w:val="en-US"/>
        </w:rPr>
        <w:t xml:space="preserve">This includes but is not limited to positions such as; teachers, educational assistants, early childhood educators, secretaries, social workers, chaplains, child and youth workers, administrators, library personnel, custodial staff. </w:t>
      </w:r>
    </w:p>
    <w:p w14:paraId="6B88E519" w14:textId="69BDEE2F" w:rsidR="63240523" w:rsidRDefault="63240523" w:rsidP="5F7A5681">
      <w:pPr>
        <w:pStyle w:val="ListParagraph"/>
        <w:numPr>
          <w:ilvl w:val="1"/>
          <w:numId w:val="7"/>
        </w:numPr>
        <w:ind w:left="720" w:right="90"/>
        <w:jc w:val="both"/>
        <w:rPr>
          <w:color w:val="000000" w:themeColor="text1"/>
          <w:sz w:val="22"/>
          <w:szCs w:val="22"/>
          <w:lang w:val="en-US"/>
        </w:rPr>
      </w:pPr>
      <w:r w:rsidRPr="5F7A5681">
        <w:rPr>
          <w:color w:val="000000" w:themeColor="text1"/>
          <w:sz w:val="22"/>
          <w:szCs w:val="22"/>
        </w:rPr>
        <w:t xml:space="preserve">Are required to provide an original copy which is executed within the past six months of a satisfactory vulnerable sector screening. </w:t>
      </w:r>
    </w:p>
    <w:p w14:paraId="4A9EDBB5" w14:textId="61984DA9" w:rsidR="63240523" w:rsidRDefault="63240523" w:rsidP="5F7A5681">
      <w:pPr>
        <w:pStyle w:val="ListParagraph"/>
        <w:numPr>
          <w:ilvl w:val="1"/>
          <w:numId w:val="7"/>
        </w:numPr>
        <w:ind w:left="720" w:right="90"/>
        <w:jc w:val="both"/>
        <w:rPr>
          <w:color w:val="000000" w:themeColor="text1"/>
          <w:sz w:val="22"/>
          <w:szCs w:val="22"/>
          <w:lang w:val="en-US"/>
        </w:rPr>
      </w:pPr>
      <w:r w:rsidRPr="5F7A5681">
        <w:rPr>
          <w:color w:val="000000" w:themeColor="text1"/>
          <w:sz w:val="22"/>
          <w:szCs w:val="22"/>
          <w:lang w:val="en-US"/>
        </w:rPr>
        <w:t xml:space="preserve">This document is to be obtained by the prospective employee at their own expense and presented to Human Resources Services. </w:t>
      </w:r>
    </w:p>
    <w:p w14:paraId="752563A3" w14:textId="7E0127B0" w:rsidR="63240523" w:rsidRDefault="63240523" w:rsidP="5F7A5681">
      <w:pPr>
        <w:pStyle w:val="ListParagraph"/>
        <w:numPr>
          <w:ilvl w:val="1"/>
          <w:numId w:val="7"/>
        </w:numPr>
        <w:ind w:left="720" w:right="90"/>
        <w:jc w:val="both"/>
        <w:rPr>
          <w:color w:val="000000" w:themeColor="text1"/>
          <w:sz w:val="22"/>
          <w:szCs w:val="22"/>
          <w:lang w:val="en-US"/>
        </w:rPr>
      </w:pPr>
      <w:r w:rsidRPr="5F7A5681">
        <w:rPr>
          <w:color w:val="000000" w:themeColor="text1"/>
          <w:sz w:val="22"/>
          <w:szCs w:val="22"/>
          <w:lang w:val="en-US"/>
        </w:rPr>
        <w:t xml:space="preserve">In exceptional circumstances, with the approval of the Director of Education and the Executive Officer of Human Resources Services, an individual may begin employment with the Board before an acceptable criminal background check is collected. </w:t>
      </w:r>
    </w:p>
    <w:p w14:paraId="31444DE4" w14:textId="193DF91F" w:rsidR="5F7A5681" w:rsidRDefault="5F7A5681" w:rsidP="5F7A5681">
      <w:pPr>
        <w:ind w:left="720" w:right="90"/>
        <w:jc w:val="both"/>
        <w:rPr>
          <w:color w:val="000000" w:themeColor="text1"/>
          <w:sz w:val="22"/>
          <w:szCs w:val="22"/>
          <w:lang w:val="en-US"/>
        </w:rPr>
      </w:pPr>
    </w:p>
    <w:p w14:paraId="56DD4ECE" w14:textId="5DC23487" w:rsidR="63240523" w:rsidRDefault="63240523" w:rsidP="5F7A5681">
      <w:pPr>
        <w:ind w:left="720" w:right="90"/>
        <w:jc w:val="both"/>
        <w:rPr>
          <w:color w:val="000000" w:themeColor="text1"/>
          <w:sz w:val="22"/>
          <w:szCs w:val="22"/>
          <w:lang w:val="en-US"/>
        </w:rPr>
      </w:pPr>
      <w:r w:rsidRPr="5F7A5681">
        <w:rPr>
          <w:color w:val="000000" w:themeColor="text1"/>
          <w:sz w:val="22"/>
          <w:szCs w:val="22"/>
          <w:lang w:val="en-US"/>
        </w:rPr>
        <w:t>In such circumstances, the Board will require the individual to sign a waiver form as submission of an Offence Declaration, pending submission of the acceptable criminal background check. Before any exception is made, a binding agreement shall be entered between the employee or any authorized representative of the employee, and the Board, ensuring that the verification will be provided without delay. This agreement will preserve the Board's right to revoke the offer of employment, and dismiss the employee, should the information provided by the employee prove to be false or misleading in any respect, or if the background check is determined to be unacceptable.</w:t>
      </w:r>
    </w:p>
    <w:p w14:paraId="2FEE328E" w14:textId="6FC6D2F0" w:rsidR="5F7A5681" w:rsidRDefault="5F7A5681" w:rsidP="5F7A5681">
      <w:pPr>
        <w:ind w:left="720" w:right="90"/>
        <w:rPr>
          <w:color w:val="000000" w:themeColor="text1"/>
          <w:sz w:val="22"/>
          <w:szCs w:val="22"/>
          <w:lang w:val="en-US"/>
        </w:rPr>
      </w:pPr>
    </w:p>
    <w:p w14:paraId="7F99675C" w14:textId="534D2D04" w:rsidR="0086056E" w:rsidRPr="0086056E" w:rsidRDefault="0086056E" w:rsidP="0086056E">
      <w:pPr>
        <w:ind w:left="90" w:right="90"/>
        <w:jc w:val="both"/>
        <w:rPr>
          <w:b/>
          <w:color w:val="000000" w:themeColor="text1"/>
          <w:sz w:val="22"/>
          <w:szCs w:val="22"/>
          <w:lang w:val="en-US"/>
        </w:rPr>
      </w:pPr>
      <w:r>
        <w:rPr>
          <w:b/>
          <w:color w:val="000000" w:themeColor="text1"/>
          <w:sz w:val="22"/>
          <w:szCs w:val="22"/>
          <w:lang w:val="en-US"/>
        </w:rPr>
        <w:t xml:space="preserve">Non </w:t>
      </w:r>
      <w:r w:rsidRPr="0086056E">
        <w:rPr>
          <w:b/>
          <w:color w:val="000000" w:themeColor="text1"/>
          <w:sz w:val="22"/>
          <w:szCs w:val="22"/>
          <w:lang w:val="en-US"/>
        </w:rPr>
        <w:t>School Based Positions</w:t>
      </w:r>
    </w:p>
    <w:p w14:paraId="78776018" w14:textId="21FDC89C" w:rsidR="63240523" w:rsidRDefault="63240523" w:rsidP="5F7A5681">
      <w:pPr>
        <w:ind w:left="90" w:right="90"/>
        <w:jc w:val="both"/>
        <w:rPr>
          <w:color w:val="000000" w:themeColor="text1"/>
          <w:sz w:val="22"/>
          <w:szCs w:val="22"/>
          <w:lang w:val="en-US"/>
        </w:rPr>
      </w:pPr>
      <w:r w:rsidRPr="5F7A5681">
        <w:rPr>
          <w:color w:val="000000" w:themeColor="text1"/>
          <w:sz w:val="22"/>
          <w:szCs w:val="22"/>
          <w:lang w:val="en-US"/>
        </w:rPr>
        <w:t>For employees being hired for non-school-based positions and in accordance with regulation 521/01 of the Education Act as amended by regulation 322/03, all newly hired non-school-based employees as a condition of employment will provide a Police Criminal Record and Judicial Matters Check.</w:t>
      </w:r>
    </w:p>
    <w:p w14:paraId="16952C62" w14:textId="195564F5" w:rsidR="5F7A5681" w:rsidRDefault="5F7A5681" w:rsidP="5F7A5681">
      <w:pPr>
        <w:ind w:left="90" w:right="90"/>
        <w:jc w:val="both"/>
        <w:rPr>
          <w:color w:val="000000" w:themeColor="text1"/>
          <w:sz w:val="22"/>
          <w:szCs w:val="22"/>
          <w:lang w:val="en-US"/>
        </w:rPr>
      </w:pPr>
    </w:p>
    <w:p w14:paraId="750C57E0" w14:textId="7F62446F" w:rsidR="63240523" w:rsidRDefault="63240523" w:rsidP="5F7A5681">
      <w:pPr>
        <w:ind w:left="90" w:right="90"/>
        <w:jc w:val="both"/>
        <w:rPr>
          <w:color w:val="000000" w:themeColor="text1"/>
          <w:sz w:val="22"/>
          <w:szCs w:val="22"/>
          <w:lang w:val="en-US"/>
        </w:rPr>
      </w:pPr>
      <w:r w:rsidRPr="5F7A5681">
        <w:rPr>
          <w:color w:val="000000" w:themeColor="text1"/>
          <w:sz w:val="22"/>
          <w:szCs w:val="22"/>
          <w:lang w:val="en-US"/>
        </w:rPr>
        <w:t xml:space="preserve">This includes but is not limited to positions such as administration, finance, information technology services, maintenance staff, human resources, </w:t>
      </w:r>
      <w:r w:rsidR="0086056E" w:rsidRPr="5F7A5681">
        <w:rPr>
          <w:color w:val="000000" w:themeColor="text1"/>
          <w:sz w:val="22"/>
          <w:szCs w:val="22"/>
          <w:lang w:val="en-US"/>
        </w:rPr>
        <w:t>and communications</w:t>
      </w:r>
      <w:r w:rsidRPr="5F7A5681">
        <w:rPr>
          <w:color w:val="000000" w:themeColor="text1"/>
          <w:sz w:val="22"/>
          <w:szCs w:val="22"/>
          <w:lang w:val="en-US"/>
        </w:rPr>
        <w:t>.</w:t>
      </w:r>
    </w:p>
    <w:p w14:paraId="767F3E77" w14:textId="15EBD7D3" w:rsidR="63240523" w:rsidRDefault="63240523" w:rsidP="5F7A5681">
      <w:pPr>
        <w:pStyle w:val="ListParagraph"/>
        <w:numPr>
          <w:ilvl w:val="0"/>
          <w:numId w:val="6"/>
        </w:numPr>
        <w:ind w:right="90"/>
        <w:jc w:val="both"/>
        <w:rPr>
          <w:color w:val="000000" w:themeColor="text1"/>
          <w:sz w:val="22"/>
          <w:szCs w:val="22"/>
          <w:lang w:val="en-US"/>
        </w:rPr>
      </w:pPr>
      <w:r w:rsidRPr="5F7A5681">
        <w:rPr>
          <w:color w:val="000000" w:themeColor="text1"/>
          <w:sz w:val="22"/>
          <w:szCs w:val="22"/>
        </w:rPr>
        <w:t xml:space="preserve">Are required to provide an original </w:t>
      </w:r>
      <w:r w:rsidR="0086056E" w:rsidRPr="5F7A5681">
        <w:rPr>
          <w:color w:val="000000" w:themeColor="text1"/>
          <w:sz w:val="22"/>
          <w:szCs w:val="22"/>
        </w:rPr>
        <w:t>copy, which</w:t>
      </w:r>
      <w:r w:rsidRPr="5F7A5681">
        <w:rPr>
          <w:color w:val="000000" w:themeColor="text1"/>
          <w:sz w:val="22"/>
          <w:szCs w:val="22"/>
        </w:rPr>
        <w:t xml:space="preserve"> is executed within the past six months of a satisfactory </w:t>
      </w:r>
      <w:r w:rsidR="00C34FBE">
        <w:rPr>
          <w:color w:val="000000" w:themeColor="text1"/>
          <w:sz w:val="22"/>
          <w:szCs w:val="22"/>
        </w:rPr>
        <w:t>Police Criminal Record</w:t>
      </w:r>
      <w:r w:rsidRPr="5F7A5681">
        <w:rPr>
          <w:color w:val="000000" w:themeColor="text1"/>
          <w:sz w:val="22"/>
          <w:szCs w:val="22"/>
        </w:rPr>
        <w:t xml:space="preserve"> Check. </w:t>
      </w:r>
    </w:p>
    <w:p w14:paraId="35ADA9DC" w14:textId="79251204" w:rsidR="63240523" w:rsidRDefault="63240523" w:rsidP="5F7A5681">
      <w:pPr>
        <w:pStyle w:val="ListParagraph"/>
        <w:numPr>
          <w:ilvl w:val="0"/>
          <w:numId w:val="6"/>
        </w:numPr>
        <w:ind w:right="90"/>
        <w:jc w:val="both"/>
        <w:rPr>
          <w:color w:val="000000" w:themeColor="text1"/>
          <w:sz w:val="22"/>
          <w:szCs w:val="22"/>
          <w:lang w:val="en-US"/>
        </w:rPr>
      </w:pPr>
      <w:r w:rsidRPr="5F7A5681">
        <w:rPr>
          <w:color w:val="000000" w:themeColor="text1"/>
          <w:sz w:val="22"/>
          <w:szCs w:val="22"/>
          <w:lang w:val="en-US"/>
        </w:rPr>
        <w:lastRenderedPageBreak/>
        <w:t xml:space="preserve">This document is to be obtained by the prospective </w:t>
      </w:r>
      <w:r w:rsidR="0086056E" w:rsidRPr="5F7A5681">
        <w:rPr>
          <w:color w:val="000000" w:themeColor="text1"/>
          <w:sz w:val="22"/>
          <w:szCs w:val="22"/>
          <w:lang w:val="en-US"/>
        </w:rPr>
        <w:t>employees at their</w:t>
      </w:r>
      <w:r w:rsidRPr="5F7A5681">
        <w:rPr>
          <w:color w:val="000000" w:themeColor="text1"/>
          <w:sz w:val="22"/>
          <w:szCs w:val="22"/>
          <w:lang w:val="en-US"/>
        </w:rPr>
        <w:t xml:space="preserve"> own expense and presented to Human Resources Services.</w:t>
      </w:r>
    </w:p>
    <w:p w14:paraId="69D6CAD7" w14:textId="319DCCEB" w:rsidR="63240523" w:rsidRDefault="63240523" w:rsidP="5F7A5681">
      <w:pPr>
        <w:pStyle w:val="ListParagraph"/>
        <w:numPr>
          <w:ilvl w:val="0"/>
          <w:numId w:val="6"/>
        </w:numPr>
        <w:ind w:right="90"/>
        <w:jc w:val="both"/>
        <w:rPr>
          <w:color w:val="000000" w:themeColor="text1"/>
          <w:sz w:val="22"/>
          <w:szCs w:val="22"/>
          <w:lang w:val="en-US"/>
        </w:rPr>
      </w:pPr>
      <w:r w:rsidRPr="5F7A5681">
        <w:rPr>
          <w:color w:val="000000" w:themeColor="text1"/>
          <w:sz w:val="22"/>
          <w:szCs w:val="22"/>
          <w:lang w:val="en-US"/>
        </w:rPr>
        <w:t xml:space="preserve">In exceptional circumstances, with the approval of the Director of Education and the Executive Officer of Human Resources Services, an individual may begin employment with the Board before an acceptable criminal background check is collected. </w:t>
      </w:r>
    </w:p>
    <w:p w14:paraId="3AD00C96" w14:textId="72C90D76" w:rsidR="5F7A5681" w:rsidRDefault="5F7A5681" w:rsidP="5F7A5681">
      <w:pPr>
        <w:ind w:left="360" w:right="90" w:hanging="360"/>
        <w:jc w:val="both"/>
        <w:rPr>
          <w:color w:val="000000" w:themeColor="text1"/>
          <w:sz w:val="22"/>
          <w:szCs w:val="22"/>
          <w:lang w:val="en-US"/>
        </w:rPr>
      </w:pPr>
    </w:p>
    <w:p w14:paraId="14B169BC" w14:textId="52CC590C" w:rsidR="63240523" w:rsidRDefault="63240523" w:rsidP="5F7A5681">
      <w:pPr>
        <w:ind w:left="720" w:right="90"/>
        <w:jc w:val="both"/>
        <w:rPr>
          <w:color w:val="000000" w:themeColor="text1"/>
          <w:sz w:val="22"/>
          <w:szCs w:val="22"/>
          <w:lang w:val="en-US"/>
        </w:rPr>
      </w:pPr>
      <w:r w:rsidRPr="5F7A5681">
        <w:rPr>
          <w:color w:val="000000" w:themeColor="text1"/>
          <w:sz w:val="22"/>
          <w:szCs w:val="22"/>
          <w:lang w:val="en-US"/>
        </w:rPr>
        <w:t xml:space="preserve">In such circumstances, the Board will require the individual to sign a waiver form as submission of an Offence Declaration, pending submission of the acceptable </w:t>
      </w:r>
      <w:r w:rsidR="00E24481">
        <w:rPr>
          <w:color w:val="000000" w:themeColor="text1"/>
          <w:sz w:val="22"/>
          <w:szCs w:val="22"/>
          <w:lang w:val="en-US"/>
        </w:rPr>
        <w:t>Police C</w:t>
      </w:r>
      <w:r w:rsidRPr="5F7A5681">
        <w:rPr>
          <w:color w:val="000000" w:themeColor="text1"/>
          <w:sz w:val="22"/>
          <w:szCs w:val="22"/>
          <w:lang w:val="en-US"/>
        </w:rPr>
        <w:t xml:space="preserve">riminal </w:t>
      </w:r>
      <w:r w:rsidR="00E24481">
        <w:rPr>
          <w:color w:val="000000" w:themeColor="text1"/>
          <w:sz w:val="22"/>
          <w:szCs w:val="22"/>
          <w:lang w:val="en-US"/>
        </w:rPr>
        <w:t>Record C</w:t>
      </w:r>
      <w:r w:rsidRPr="5F7A5681">
        <w:rPr>
          <w:color w:val="000000" w:themeColor="text1"/>
          <w:sz w:val="22"/>
          <w:szCs w:val="22"/>
          <w:lang w:val="en-US"/>
        </w:rPr>
        <w:t>heck. Before any exception is made, a binding agreement shall be entered between the employee or any authorized representative of the employee, and the Board, ensuring that the verification will be provided without delay. This agreement will preserve the Board's right to revoke the offer of employment, and dismiss the employee, should the information provided by the employee prove to be false or misleading in any respect, or if the background check is determined to be unacceptable.</w:t>
      </w:r>
    </w:p>
    <w:p w14:paraId="3B72B45F" w14:textId="77777777" w:rsidR="00697B75" w:rsidRDefault="00697B75" w:rsidP="00697B75">
      <w:pPr>
        <w:pStyle w:val="Default"/>
        <w:jc w:val="both"/>
        <w:rPr>
          <w:rFonts w:ascii="Times New Roman" w:hAnsi="Times New Roman" w:cs="Times New Roman"/>
          <w:color w:val="auto"/>
          <w:sz w:val="22"/>
        </w:rPr>
      </w:pPr>
    </w:p>
    <w:p w14:paraId="3A7E77A7" w14:textId="5A86D03E" w:rsidR="00697B75" w:rsidRPr="00B060BE" w:rsidRDefault="00697B75" w:rsidP="00697B75">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Pr>
          <w:b/>
          <w:color w:val="FFFFFF" w:themeColor="background1"/>
          <w:sz w:val="22"/>
          <w:szCs w:val="22"/>
        </w:rPr>
        <w:t xml:space="preserve">ELIGIBILITY FOR EMPLOYMENT </w:t>
      </w:r>
    </w:p>
    <w:p w14:paraId="026A6126" w14:textId="1088CA18" w:rsidR="5F7A5681" w:rsidRDefault="5F7A5681" w:rsidP="5F7A5681">
      <w:pPr>
        <w:shd w:val="clear" w:color="auto" w:fill="FFFFFF" w:themeFill="background1"/>
        <w:ind w:left="720"/>
        <w:rPr>
          <w:color w:val="333333"/>
          <w:lang w:val="en-US"/>
        </w:rPr>
      </w:pPr>
    </w:p>
    <w:p w14:paraId="4B15A7B0" w14:textId="004201B0" w:rsidR="63240523" w:rsidRDefault="63240523" w:rsidP="00D01515">
      <w:pPr>
        <w:pStyle w:val="ListParagraph"/>
        <w:numPr>
          <w:ilvl w:val="0"/>
          <w:numId w:val="5"/>
        </w:numPr>
        <w:shd w:val="clear" w:color="auto" w:fill="FFFFFF" w:themeFill="background1"/>
        <w:jc w:val="both"/>
        <w:rPr>
          <w:color w:val="333333"/>
          <w:sz w:val="22"/>
          <w:szCs w:val="22"/>
          <w:lang w:val="en-US"/>
        </w:rPr>
      </w:pPr>
      <w:r w:rsidRPr="18A2FC47">
        <w:rPr>
          <w:color w:val="333333"/>
          <w:sz w:val="22"/>
          <w:szCs w:val="22"/>
          <w:lang w:val="en-US"/>
        </w:rPr>
        <w:t xml:space="preserve">The purpose of the requirement to obtain a </w:t>
      </w:r>
      <w:r w:rsidR="00C34FBE" w:rsidRPr="18A2FC47">
        <w:rPr>
          <w:color w:val="333333"/>
          <w:sz w:val="22"/>
          <w:szCs w:val="22"/>
          <w:lang w:val="en-US"/>
        </w:rPr>
        <w:t xml:space="preserve">Police </w:t>
      </w:r>
      <w:r w:rsidRPr="18A2FC47">
        <w:rPr>
          <w:color w:val="333333"/>
          <w:sz w:val="22"/>
          <w:szCs w:val="22"/>
          <w:lang w:val="en-US"/>
        </w:rPr>
        <w:t xml:space="preserve">Vulnerable Sector Check or a </w:t>
      </w:r>
      <w:r w:rsidR="00C34FBE" w:rsidRPr="18A2FC47">
        <w:rPr>
          <w:color w:val="333333"/>
          <w:sz w:val="22"/>
          <w:szCs w:val="22"/>
          <w:lang w:val="en-US"/>
        </w:rPr>
        <w:t xml:space="preserve">Police </w:t>
      </w:r>
      <w:r w:rsidR="00E24481" w:rsidRPr="18A2FC47">
        <w:rPr>
          <w:color w:val="333333"/>
          <w:sz w:val="22"/>
          <w:szCs w:val="22"/>
          <w:lang w:val="en-US"/>
        </w:rPr>
        <w:t xml:space="preserve">Criminal Record and </w:t>
      </w:r>
      <w:r w:rsidRPr="18A2FC47">
        <w:rPr>
          <w:color w:val="333333"/>
          <w:sz w:val="22"/>
          <w:szCs w:val="22"/>
          <w:lang w:val="en-US"/>
        </w:rPr>
        <w:t xml:space="preserve">Judicial Matters Check is to determine whether a person has a record of </w:t>
      </w:r>
      <w:r w:rsidR="00E24481" w:rsidRPr="18A2FC47">
        <w:rPr>
          <w:color w:val="333333"/>
          <w:sz w:val="22"/>
          <w:szCs w:val="22"/>
          <w:lang w:val="en-US"/>
        </w:rPr>
        <w:t>offences, which</w:t>
      </w:r>
      <w:r w:rsidRPr="18A2FC47">
        <w:rPr>
          <w:color w:val="333333"/>
          <w:sz w:val="22"/>
          <w:szCs w:val="22"/>
          <w:lang w:val="en-US"/>
        </w:rPr>
        <w:t xml:space="preserve"> would make them unsuitable as an employee. To further specify, but not to limit this purpose, the Board will not knowingly employ any person with a record of criminal conviction for which a pardon has not been granted for the following offences but not limited to:</w:t>
      </w:r>
    </w:p>
    <w:p w14:paraId="302C650A" w14:textId="64DF569D" w:rsidR="63240523" w:rsidRDefault="63240523" w:rsidP="00D01515">
      <w:pPr>
        <w:pStyle w:val="ListParagraph"/>
        <w:numPr>
          <w:ilvl w:val="1"/>
          <w:numId w:val="4"/>
        </w:numPr>
        <w:shd w:val="clear" w:color="auto" w:fill="FFFFFF" w:themeFill="background1"/>
        <w:jc w:val="both"/>
        <w:rPr>
          <w:color w:val="333333"/>
          <w:sz w:val="22"/>
          <w:szCs w:val="22"/>
          <w:lang w:val="en-US"/>
        </w:rPr>
      </w:pPr>
      <w:r w:rsidRPr="5F7A5681">
        <w:rPr>
          <w:color w:val="333333"/>
          <w:sz w:val="22"/>
          <w:szCs w:val="22"/>
          <w:lang w:val="en-US"/>
        </w:rPr>
        <w:t>Any sexual offence under the Criminal Code of Canada;</w:t>
      </w:r>
    </w:p>
    <w:p w14:paraId="508DA5FF" w14:textId="21C4284C" w:rsidR="63240523" w:rsidRDefault="63240523" w:rsidP="00D01515">
      <w:pPr>
        <w:pStyle w:val="ListParagraph"/>
        <w:numPr>
          <w:ilvl w:val="1"/>
          <w:numId w:val="4"/>
        </w:numPr>
        <w:shd w:val="clear" w:color="auto" w:fill="FFFFFF" w:themeFill="background1"/>
        <w:jc w:val="both"/>
        <w:rPr>
          <w:color w:val="333333"/>
          <w:sz w:val="22"/>
          <w:szCs w:val="22"/>
          <w:lang w:val="en-US"/>
        </w:rPr>
      </w:pPr>
      <w:r w:rsidRPr="5F7A5681">
        <w:rPr>
          <w:color w:val="333333"/>
          <w:sz w:val="22"/>
          <w:szCs w:val="22"/>
          <w:lang w:val="en-US"/>
        </w:rPr>
        <w:t>Any violations under the Narcotic Control Act or the Food and Drug Act;</w:t>
      </w:r>
    </w:p>
    <w:p w14:paraId="521BE44D" w14:textId="0C567BA5" w:rsidR="63240523" w:rsidRDefault="63240523" w:rsidP="00D01515">
      <w:pPr>
        <w:pStyle w:val="ListParagraph"/>
        <w:numPr>
          <w:ilvl w:val="1"/>
          <w:numId w:val="4"/>
        </w:numPr>
        <w:shd w:val="clear" w:color="auto" w:fill="FFFFFF" w:themeFill="background1"/>
        <w:jc w:val="both"/>
        <w:rPr>
          <w:color w:val="333333"/>
          <w:sz w:val="22"/>
          <w:szCs w:val="22"/>
          <w:lang w:val="en-US"/>
        </w:rPr>
      </w:pPr>
      <w:r w:rsidRPr="5F7A5681">
        <w:rPr>
          <w:color w:val="333333"/>
          <w:sz w:val="22"/>
          <w:szCs w:val="22"/>
          <w:lang w:val="en-US"/>
        </w:rPr>
        <w:t>Any criminal offence which relates directly or indirectly to a person who is less; than 18 years of age, or in the case of a person who has Special Needs, 21 years old or less;</w:t>
      </w:r>
    </w:p>
    <w:p w14:paraId="3D9545BA" w14:textId="167FAA80" w:rsidR="63240523" w:rsidRDefault="63240523" w:rsidP="00D01515">
      <w:pPr>
        <w:pStyle w:val="ListParagraph"/>
        <w:numPr>
          <w:ilvl w:val="1"/>
          <w:numId w:val="4"/>
        </w:numPr>
        <w:shd w:val="clear" w:color="auto" w:fill="FFFFFF" w:themeFill="background1"/>
        <w:jc w:val="both"/>
        <w:rPr>
          <w:color w:val="333333"/>
          <w:sz w:val="22"/>
          <w:szCs w:val="22"/>
          <w:lang w:val="en-US"/>
        </w:rPr>
      </w:pPr>
      <w:r w:rsidRPr="5F7A5681">
        <w:rPr>
          <w:color w:val="333333"/>
          <w:sz w:val="22"/>
          <w:szCs w:val="22"/>
          <w:lang w:val="en-US"/>
        </w:rPr>
        <w:t>Crimes of violence which include, but are not limited to, threats, assaults, use, possession or concealment of a weapon or imitation of a weapon;</w:t>
      </w:r>
    </w:p>
    <w:p w14:paraId="44DCF8A0" w14:textId="101127BE" w:rsidR="63240523" w:rsidRDefault="63240523" w:rsidP="00D01515">
      <w:pPr>
        <w:pStyle w:val="ListParagraph"/>
        <w:numPr>
          <w:ilvl w:val="1"/>
          <w:numId w:val="4"/>
        </w:numPr>
        <w:shd w:val="clear" w:color="auto" w:fill="FFFFFF" w:themeFill="background1"/>
        <w:jc w:val="both"/>
        <w:rPr>
          <w:color w:val="333333"/>
          <w:sz w:val="22"/>
          <w:szCs w:val="22"/>
          <w:lang w:val="en-US"/>
        </w:rPr>
      </w:pPr>
      <w:r w:rsidRPr="5F7A5681">
        <w:rPr>
          <w:color w:val="333333"/>
          <w:sz w:val="22"/>
          <w:szCs w:val="22"/>
          <w:lang w:val="en-US"/>
        </w:rPr>
        <w:t>Propagation of hate literature or incitement to hatred;</w:t>
      </w:r>
    </w:p>
    <w:p w14:paraId="24B9F5C3" w14:textId="1FCFB89C" w:rsidR="63240523" w:rsidRDefault="63240523" w:rsidP="00D01515">
      <w:pPr>
        <w:pStyle w:val="ListParagraph"/>
        <w:numPr>
          <w:ilvl w:val="1"/>
          <w:numId w:val="4"/>
        </w:numPr>
        <w:shd w:val="clear" w:color="auto" w:fill="FFFFFF" w:themeFill="background1"/>
        <w:jc w:val="both"/>
        <w:rPr>
          <w:color w:val="333333"/>
          <w:sz w:val="22"/>
          <w:szCs w:val="22"/>
          <w:lang w:val="en-US"/>
        </w:rPr>
      </w:pPr>
      <w:r w:rsidRPr="5F7A5681">
        <w:rPr>
          <w:color w:val="333333"/>
          <w:sz w:val="22"/>
          <w:szCs w:val="22"/>
          <w:lang w:val="en-US"/>
        </w:rPr>
        <w:t>Possession, distribution, or sale of any pornographic or violent material.</w:t>
      </w:r>
    </w:p>
    <w:p w14:paraId="1A63B7D6" w14:textId="3C07E8AE" w:rsidR="5F7A5681" w:rsidRDefault="5F7A5681" w:rsidP="00D01515">
      <w:pPr>
        <w:shd w:val="clear" w:color="auto" w:fill="FFFFFF" w:themeFill="background1"/>
        <w:jc w:val="both"/>
        <w:rPr>
          <w:color w:val="333333"/>
          <w:sz w:val="22"/>
          <w:szCs w:val="22"/>
          <w:lang w:val="en-US"/>
        </w:rPr>
      </w:pPr>
    </w:p>
    <w:p w14:paraId="6AB9465B" w14:textId="41C7E311" w:rsidR="63240523" w:rsidRDefault="63240523" w:rsidP="00D01515">
      <w:pPr>
        <w:pStyle w:val="ListParagraph"/>
        <w:numPr>
          <w:ilvl w:val="0"/>
          <w:numId w:val="5"/>
        </w:numPr>
        <w:shd w:val="clear" w:color="auto" w:fill="FFFFFF" w:themeFill="background1"/>
        <w:jc w:val="both"/>
        <w:rPr>
          <w:color w:val="333333"/>
          <w:sz w:val="22"/>
          <w:szCs w:val="22"/>
          <w:lang w:val="en-US"/>
        </w:rPr>
      </w:pPr>
      <w:r w:rsidRPr="5F7A5681">
        <w:rPr>
          <w:color w:val="333333"/>
          <w:sz w:val="22"/>
          <w:szCs w:val="22"/>
          <w:lang w:val="en-US"/>
        </w:rPr>
        <w:t xml:space="preserve">The appropriate Board personnel will examine the </w:t>
      </w:r>
      <w:r w:rsidR="00E24481">
        <w:rPr>
          <w:color w:val="333333"/>
          <w:sz w:val="22"/>
          <w:szCs w:val="22"/>
          <w:lang w:val="en-US"/>
        </w:rPr>
        <w:t xml:space="preserve">Police Criminal Record Check, </w:t>
      </w:r>
      <w:r w:rsidR="00C34FBE">
        <w:rPr>
          <w:color w:val="333333"/>
          <w:sz w:val="22"/>
          <w:szCs w:val="22"/>
          <w:lang w:val="en-US"/>
        </w:rPr>
        <w:t xml:space="preserve">Police </w:t>
      </w:r>
      <w:r w:rsidRPr="5F7A5681">
        <w:rPr>
          <w:color w:val="333333"/>
          <w:sz w:val="22"/>
          <w:szCs w:val="22"/>
          <w:lang w:val="en-US"/>
        </w:rPr>
        <w:t xml:space="preserve">Vulnerable Sector Check, or </w:t>
      </w:r>
      <w:r w:rsidR="00E24481" w:rsidRPr="5F7A5681">
        <w:rPr>
          <w:color w:val="333333"/>
          <w:sz w:val="22"/>
          <w:szCs w:val="22"/>
          <w:lang w:val="en-US"/>
        </w:rPr>
        <w:t>a Police</w:t>
      </w:r>
      <w:r w:rsidR="00E24481">
        <w:rPr>
          <w:color w:val="333333"/>
          <w:sz w:val="22"/>
          <w:szCs w:val="22"/>
          <w:lang w:val="en-US"/>
        </w:rPr>
        <w:t xml:space="preserve"> Criminal Record and </w:t>
      </w:r>
      <w:r w:rsidR="00E24481" w:rsidRPr="5F7A5681">
        <w:rPr>
          <w:color w:val="333333"/>
          <w:sz w:val="22"/>
          <w:szCs w:val="22"/>
          <w:lang w:val="en-US"/>
        </w:rPr>
        <w:t xml:space="preserve">Judicial Matters Check </w:t>
      </w:r>
      <w:r w:rsidRPr="5F7A5681">
        <w:rPr>
          <w:color w:val="333333"/>
          <w:sz w:val="22"/>
          <w:szCs w:val="22"/>
          <w:lang w:val="en-US"/>
        </w:rPr>
        <w:t>to identify areas of concern. Persons with a criminal record who are otherwise suitable shall not be automatically disqualified. Mitigating circumstances will be assessed before a final decision with respect to suitability is made. The following factors shall be considered, where applicable:</w:t>
      </w:r>
    </w:p>
    <w:p w14:paraId="363A76AC" w14:textId="5CA1FBB5" w:rsidR="63240523" w:rsidRDefault="63240523" w:rsidP="00D01515">
      <w:pPr>
        <w:pStyle w:val="ListParagraph"/>
        <w:numPr>
          <w:ilvl w:val="1"/>
          <w:numId w:val="5"/>
        </w:numPr>
        <w:shd w:val="clear" w:color="auto" w:fill="FFFFFF" w:themeFill="background1"/>
        <w:jc w:val="both"/>
        <w:rPr>
          <w:color w:val="333333"/>
          <w:sz w:val="22"/>
          <w:szCs w:val="22"/>
          <w:lang w:val="en-US"/>
        </w:rPr>
      </w:pPr>
      <w:r w:rsidRPr="5F7A5681">
        <w:rPr>
          <w:color w:val="333333"/>
          <w:sz w:val="22"/>
          <w:szCs w:val="22"/>
          <w:lang w:val="en-US"/>
        </w:rPr>
        <w:t>The risk posed to students, employees and Board property and equipment;</w:t>
      </w:r>
    </w:p>
    <w:p w14:paraId="64A9901E" w14:textId="419042F6" w:rsidR="63240523" w:rsidRDefault="63240523" w:rsidP="00D01515">
      <w:pPr>
        <w:pStyle w:val="ListParagraph"/>
        <w:numPr>
          <w:ilvl w:val="1"/>
          <w:numId w:val="5"/>
        </w:numPr>
        <w:shd w:val="clear" w:color="auto" w:fill="FFFFFF" w:themeFill="background1"/>
        <w:jc w:val="both"/>
        <w:rPr>
          <w:color w:val="333333"/>
          <w:sz w:val="22"/>
          <w:szCs w:val="22"/>
          <w:lang w:val="en-US"/>
        </w:rPr>
      </w:pPr>
      <w:r w:rsidRPr="5F7A5681">
        <w:rPr>
          <w:color w:val="333333"/>
          <w:sz w:val="22"/>
          <w:szCs w:val="22"/>
          <w:lang w:val="en-US"/>
        </w:rPr>
        <w:t>The specific duties and responsibilities of the position in question and the relevance of the criminal charge(s)/conviction(s) to that position;</w:t>
      </w:r>
    </w:p>
    <w:p w14:paraId="437C1245" w14:textId="56E36B0F" w:rsidR="63240523" w:rsidRDefault="63240523" w:rsidP="00D01515">
      <w:pPr>
        <w:pStyle w:val="ListParagraph"/>
        <w:numPr>
          <w:ilvl w:val="1"/>
          <w:numId w:val="5"/>
        </w:numPr>
        <w:shd w:val="clear" w:color="auto" w:fill="FFFFFF" w:themeFill="background1"/>
        <w:jc w:val="both"/>
        <w:rPr>
          <w:color w:val="333333"/>
          <w:sz w:val="22"/>
          <w:szCs w:val="22"/>
          <w:lang w:val="en-US"/>
        </w:rPr>
      </w:pPr>
      <w:r w:rsidRPr="5F7A5681">
        <w:rPr>
          <w:color w:val="333333"/>
          <w:sz w:val="22"/>
          <w:szCs w:val="22"/>
          <w:lang w:val="en-US"/>
        </w:rPr>
        <w:t>The length of time since the conviction(s);</w:t>
      </w:r>
    </w:p>
    <w:p w14:paraId="3D11E99D" w14:textId="55B04AAE" w:rsidR="63240523" w:rsidRDefault="63240523" w:rsidP="00D01515">
      <w:pPr>
        <w:pStyle w:val="ListParagraph"/>
        <w:numPr>
          <w:ilvl w:val="1"/>
          <w:numId w:val="5"/>
        </w:numPr>
        <w:shd w:val="clear" w:color="auto" w:fill="FFFFFF" w:themeFill="background1"/>
        <w:jc w:val="both"/>
        <w:rPr>
          <w:color w:val="333333"/>
          <w:sz w:val="22"/>
          <w:szCs w:val="22"/>
          <w:lang w:val="en-US"/>
        </w:rPr>
      </w:pPr>
      <w:r w:rsidRPr="5F7A5681">
        <w:rPr>
          <w:color w:val="333333"/>
          <w:sz w:val="22"/>
          <w:szCs w:val="22"/>
          <w:lang w:val="en-US"/>
        </w:rPr>
        <w:t>Rehabilitative or other efforts undertaken.</w:t>
      </w:r>
    </w:p>
    <w:p w14:paraId="0AC1BF3A" w14:textId="16C80CB3" w:rsidR="5F7A5681" w:rsidRDefault="5F7A5681" w:rsidP="00D01515">
      <w:pPr>
        <w:shd w:val="clear" w:color="auto" w:fill="FFFFFF" w:themeFill="background1"/>
        <w:jc w:val="both"/>
        <w:rPr>
          <w:color w:val="333333"/>
          <w:sz w:val="22"/>
          <w:szCs w:val="22"/>
          <w:lang w:val="en-US"/>
        </w:rPr>
      </w:pPr>
    </w:p>
    <w:p w14:paraId="35F70BFB" w14:textId="68832E73" w:rsidR="63240523" w:rsidRDefault="63240523" w:rsidP="00D01515">
      <w:pPr>
        <w:pStyle w:val="ListParagraph"/>
        <w:numPr>
          <w:ilvl w:val="0"/>
          <w:numId w:val="5"/>
        </w:numPr>
        <w:shd w:val="clear" w:color="auto" w:fill="FFFFFF" w:themeFill="background1"/>
        <w:jc w:val="both"/>
        <w:rPr>
          <w:color w:val="333333"/>
          <w:sz w:val="22"/>
          <w:szCs w:val="22"/>
          <w:lang w:val="en-US"/>
        </w:rPr>
      </w:pPr>
      <w:r w:rsidRPr="5F7A5681">
        <w:rPr>
          <w:color w:val="333333"/>
          <w:sz w:val="22"/>
          <w:szCs w:val="22"/>
          <w:lang w:val="en-US"/>
        </w:rPr>
        <w:t xml:space="preserve">The Board will not employ persons who have criminal records and/or patterns of </w:t>
      </w:r>
      <w:proofErr w:type="spellStart"/>
      <w:r w:rsidRPr="5F7A5681">
        <w:rPr>
          <w:color w:val="333333"/>
          <w:sz w:val="22"/>
          <w:szCs w:val="22"/>
          <w:lang w:val="en-US"/>
        </w:rPr>
        <w:t>behaviour</w:t>
      </w:r>
      <w:proofErr w:type="spellEnd"/>
      <w:r w:rsidRPr="5F7A5681">
        <w:rPr>
          <w:color w:val="333333"/>
          <w:sz w:val="22"/>
          <w:szCs w:val="22"/>
          <w:lang w:val="en-US"/>
        </w:rPr>
        <w:t xml:space="preserve"> that may place </w:t>
      </w:r>
      <w:r w:rsidRPr="5F7A5681">
        <w:rPr>
          <w:color w:val="000000" w:themeColor="text1"/>
          <w:sz w:val="22"/>
          <w:szCs w:val="22"/>
        </w:rPr>
        <w:t>students and/or staff</w:t>
      </w:r>
      <w:r w:rsidRPr="5F7A5681">
        <w:rPr>
          <w:color w:val="333333"/>
          <w:sz w:val="22"/>
          <w:szCs w:val="22"/>
          <w:lang w:val="en-US"/>
        </w:rPr>
        <w:t xml:space="preserve"> at risk.</w:t>
      </w:r>
    </w:p>
    <w:p w14:paraId="06DEDF50" w14:textId="77777777" w:rsidR="00697B75" w:rsidRDefault="00697B75" w:rsidP="00697B75">
      <w:pPr>
        <w:pStyle w:val="Default"/>
        <w:jc w:val="both"/>
        <w:rPr>
          <w:rFonts w:ascii="Times New Roman" w:hAnsi="Times New Roman" w:cs="Times New Roman"/>
          <w:color w:val="auto"/>
          <w:sz w:val="22"/>
        </w:rPr>
      </w:pPr>
    </w:p>
    <w:p w14:paraId="2F29A54E" w14:textId="4637ED21" w:rsidR="00697B75" w:rsidRPr="00B060BE" w:rsidRDefault="00697B75" w:rsidP="00697B75">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Pr>
          <w:b/>
          <w:color w:val="FFFFFF" w:themeColor="background1"/>
          <w:sz w:val="22"/>
          <w:szCs w:val="22"/>
        </w:rPr>
        <w:t>REQUIREMENTS FOR EXISTING EMPLOYEES</w:t>
      </w:r>
    </w:p>
    <w:p w14:paraId="6BB75F60" w14:textId="77777777" w:rsidR="00697B75" w:rsidRDefault="00697B75" w:rsidP="00697B75">
      <w:pPr>
        <w:pStyle w:val="Default"/>
        <w:jc w:val="both"/>
        <w:rPr>
          <w:rFonts w:ascii="Times New Roman" w:hAnsi="Times New Roman" w:cs="Times New Roman"/>
          <w:color w:val="auto"/>
          <w:sz w:val="22"/>
          <w:szCs w:val="22"/>
        </w:rPr>
      </w:pPr>
    </w:p>
    <w:p w14:paraId="61BC4215" w14:textId="0D77EFEA" w:rsidR="63240523" w:rsidRPr="00321ED9" w:rsidRDefault="63240523" w:rsidP="5F7A5681">
      <w:pPr>
        <w:ind w:left="90" w:right="90"/>
        <w:jc w:val="both"/>
        <w:rPr>
          <w:color w:val="000000" w:themeColor="text1"/>
          <w:sz w:val="22"/>
          <w:szCs w:val="22"/>
          <w:lang w:val="en-US"/>
        </w:rPr>
      </w:pPr>
      <w:r w:rsidRPr="00321ED9">
        <w:rPr>
          <w:bCs/>
          <w:color w:val="000000" w:themeColor="text1"/>
          <w:sz w:val="22"/>
          <w:szCs w:val="22"/>
        </w:rPr>
        <w:t>All existing employees in accordance with regulation 521/01 of the Education Act requires the Board to collect Offence Declarations on an a</w:t>
      </w:r>
      <w:r w:rsidR="00EC633A">
        <w:rPr>
          <w:bCs/>
          <w:color w:val="000000" w:themeColor="text1"/>
          <w:sz w:val="22"/>
          <w:szCs w:val="22"/>
        </w:rPr>
        <w:t>nnual basis. The purpose of an Offence D</w:t>
      </w:r>
      <w:r w:rsidRPr="00321ED9">
        <w:rPr>
          <w:bCs/>
          <w:color w:val="000000" w:themeColor="text1"/>
          <w:sz w:val="22"/>
          <w:szCs w:val="22"/>
        </w:rPr>
        <w:t xml:space="preserve">eclaration is to determine whether a person has been charged or convicted of an offence within the previous 12-month period which would make them unsuitable as an employee. </w:t>
      </w:r>
    </w:p>
    <w:p w14:paraId="7CBCD85E" w14:textId="0523C386" w:rsidR="5F7A5681" w:rsidRPr="00321ED9" w:rsidRDefault="5F7A5681" w:rsidP="5F7A5681">
      <w:pPr>
        <w:jc w:val="both"/>
        <w:rPr>
          <w:color w:val="000000" w:themeColor="text1"/>
          <w:sz w:val="22"/>
          <w:szCs w:val="22"/>
          <w:lang w:val="en-US"/>
        </w:rPr>
      </w:pPr>
    </w:p>
    <w:p w14:paraId="019D7492" w14:textId="5C31B3D7" w:rsidR="63240523" w:rsidRPr="00321ED9" w:rsidRDefault="00EC633A" w:rsidP="5F7A5681">
      <w:pPr>
        <w:pStyle w:val="ListParagraph"/>
        <w:numPr>
          <w:ilvl w:val="0"/>
          <w:numId w:val="2"/>
        </w:numPr>
        <w:jc w:val="both"/>
        <w:rPr>
          <w:color w:val="000000" w:themeColor="text1"/>
          <w:sz w:val="22"/>
          <w:szCs w:val="22"/>
          <w:lang w:val="en-US"/>
        </w:rPr>
      </w:pPr>
      <w:r>
        <w:rPr>
          <w:bCs/>
          <w:color w:val="000000" w:themeColor="text1"/>
          <w:sz w:val="22"/>
          <w:szCs w:val="22"/>
          <w:lang w:val="en-US"/>
        </w:rPr>
        <w:t>All employees must complete an Offence D</w:t>
      </w:r>
      <w:r w:rsidR="63240523" w:rsidRPr="00321ED9">
        <w:rPr>
          <w:bCs/>
          <w:color w:val="000000" w:themeColor="text1"/>
          <w:sz w:val="22"/>
          <w:szCs w:val="22"/>
          <w:lang w:val="en-US"/>
        </w:rPr>
        <w:t xml:space="preserve">eclaration through the </w:t>
      </w:r>
      <w:r>
        <w:rPr>
          <w:bCs/>
          <w:color w:val="000000" w:themeColor="text1"/>
          <w:sz w:val="22"/>
          <w:szCs w:val="22"/>
          <w:lang w:val="en-US"/>
        </w:rPr>
        <w:t>employee portal prior to June 30</w:t>
      </w:r>
      <w:r w:rsidRPr="00EC633A">
        <w:rPr>
          <w:bCs/>
          <w:color w:val="000000" w:themeColor="text1"/>
          <w:sz w:val="22"/>
          <w:szCs w:val="22"/>
          <w:vertAlign w:val="superscript"/>
          <w:lang w:val="en-US"/>
        </w:rPr>
        <w:t>th</w:t>
      </w:r>
      <w:r>
        <w:rPr>
          <w:bCs/>
          <w:color w:val="000000" w:themeColor="text1"/>
          <w:sz w:val="22"/>
          <w:szCs w:val="22"/>
          <w:lang w:val="en-US"/>
        </w:rPr>
        <w:t xml:space="preserve"> </w:t>
      </w:r>
      <w:r w:rsidR="63240523" w:rsidRPr="00321ED9">
        <w:rPr>
          <w:bCs/>
          <w:color w:val="000000" w:themeColor="text1"/>
          <w:sz w:val="22"/>
          <w:szCs w:val="22"/>
          <w:lang w:val="en-US"/>
        </w:rPr>
        <w:t>annually</w:t>
      </w:r>
      <w:r>
        <w:rPr>
          <w:bCs/>
          <w:color w:val="000000" w:themeColor="text1"/>
          <w:sz w:val="22"/>
          <w:szCs w:val="22"/>
          <w:lang w:val="en-US"/>
        </w:rPr>
        <w:t xml:space="preserve">. However, </w:t>
      </w:r>
      <w:r w:rsidR="63240523" w:rsidRPr="00321ED9">
        <w:rPr>
          <w:bCs/>
          <w:color w:val="000000" w:themeColor="text1"/>
          <w:sz w:val="22"/>
          <w:szCs w:val="22"/>
          <w:lang w:val="en-US"/>
        </w:rPr>
        <w:t xml:space="preserve">should an employee be charged of an offence in advance of the </w:t>
      </w:r>
      <w:r>
        <w:rPr>
          <w:bCs/>
          <w:color w:val="000000" w:themeColor="text1"/>
          <w:sz w:val="22"/>
          <w:szCs w:val="22"/>
          <w:lang w:val="en-US"/>
        </w:rPr>
        <w:t>Offence D</w:t>
      </w:r>
      <w:r w:rsidR="63240523" w:rsidRPr="00321ED9">
        <w:rPr>
          <w:bCs/>
          <w:color w:val="000000" w:themeColor="text1"/>
          <w:sz w:val="22"/>
          <w:szCs w:val="22"/>
          <w:lang w:val="en-US"/>
        </w:rPr>
        <w:t>eclaration date, they are required to report the charge immediately upon receipt directly to the Executive Office of Human Resources Services for consideration of risk to the safety of students and/or staff.</w:t>
      </w:r>
    </w:p>
    <w:p w14:paraId="0AD72F4D" w14:textId="6CC0430B" w:rsidR="63240523" w:rsidRPr="00321ED9" w:rsidRDefault="63240523" w:rsidP="5F7A5681">
      <w:pPr>
        <w:pStyle w:val="ListParagraph"/>
        <w:numPr>
          <w:ilvl w:val="0"/>
          <w:numId w:val="2"/>
        </w:numPr>
        <w:jc w:val="both"/>
        <w:rPr>
          <w:color w:val="000000" w:themeColor="text1"/>
          <w:sz w:val="22"/>
          <w:szCs w:val="22"/>
          <w:lang w:val="en-US"/>
        </w:rPr>
      </w:pPr>
      <w:r w:rsidRPr="00321ED9">
        <w:rPr>
          <w:color w:val="000000" w:themeColor="text1"/>
          <w:sz w:val="22"/>
          <w:szCs w:val="22"/>
          <w:lang w:val="en-US"/>
        </w:rPr>
        <w:t xml:space="preserve">Human Resources Services shall consider the legal procedures contained in the </w:t>
      </w:r>
      <w:r w:rsidRPr="00321ED9">
        <w:rPr>
          <w:i/>
          <w:iCs/>
          <w:color w:val="000000" w:themeColor="text1"/>
          <w:sz w:val="22"/>
          <w:szCs w:val="22"/>
          <w:lang w:val="en-US"/>
        </w:rPr>
        <w:t>Canadian Charter of Rights and Freedoms,</w:t>
      </w:r>
      <w:r w:rsidRPr="00321ED9">
        <w:rPr>
          <w:color w:val="000000" w:themeColor="text1"/>
          <w:sz w:val="22"/>
          <w:szCs w:val="22"/>
          <w:lang w:val="en-US"/>
        </w:rPr>
        <w:t xml:space="preserve"> the </w:t>
      </w:r>
      <w:r w:rsidRPr="00321ED9">
        <w:rPr>
          <w:i/>
          <w:iCs/>
          <w:color w:val="000000" w:themeColor="text1"/>
          <w:sz w:val="22"/>
          <w:szCs w:val="22"/>
          <w:lang w:val="en-US"/>
        </w:rPr>
        <w:t>Criminal Code</w:t>
      </w:r>
      <w:r w:rsidRPr="00321ED9">
        <w:rPr>
          <w:color w:val="000000" w:themeColor="text1"/>
          <w:sz w:val="22"/>
          <w:szCs w:val="22"/>
          <w:lang w:val="en-US"/>
        </w:rPr>
        <w:t xml:space="preserve">, the </w:t>
      </w:r>
      <w:r w:rsidRPr="00321ED9">
        <w:rPr>
          <w:i/>
          <w:iCs/>
          <w:color w:val="000000" w:themeColor="text1"/>
          <w:sz w:val="22"/>
          <w:szCs w:val="22"/>
          <w:lang w:val="en-US"/>
        </w:rPr>
        <w:t>Ontario Human Rights Code,</w:t>
      </w:r>
      <w:r w:rsidRPr="00321ED9">
        <w:rPr>
          <w:color w:val="000000" w:themeColor="text1"/>
          <w:sz w:val="22"/>
          <w:szCs w:val="22"/>
          <w:lang w:val="en-US"/>
        </w:rPr>
        <w:t xml:space="preserve"> the </w:t>
      </w:r>
      <w:r w:rsidRPr="00321ED9">
        <w:rPr>
          <w:i/>
          <w:iCs/>
          <w:color w:val="000000" w:themeColor="text1"/>
          <w:sz w:val="22"/>
          <w:szCs w:val="22"/>
          <w:lang w:val="en-US"/>
        </w:rPr>
        <w:t>Police Services Act,</w:t>
      </w:r>
      <w:r w:rsidRPr="00321ED9">
        <w:rPr>
          <w:color w:val="000000" w:themeColor="text1"/>
          <w:sz w:val="22"/>
          <w:szCs w:val="22"/>
          <w:lang w:val="en-US"/>
        </w:rPr>
        <w:t xml:space="preserve"> the </w:t>
      </w:r>
      <w:r w:rsidRPr="00321ED9">
        <w:rPr>
          <w:i/>
          <w:iCs/>
          <w:color w:val="000000" w:themeColor="text1"/>
          <w:sz w:val="22"/>
          <w:szCs w:val="22"/>
          <w:lang w:val="en-US"/>
        </w:rPr>
        <w:t>Child and Family Services Act,</w:t>
      </w:r>
      <w:r w:rsidRPr="00321ED9">
        <w:rPr>
          <w:color w:val="000000" w:themeColor="text1"/>
          <w:sz w:val="22"/>
          <w:szCs w:val="22"/>
          <w:lang w:val="en-US"/>
        </w:rPr>
        <w:t xml:space="preserve"> the </w:t>
      </w:r>
      <w:r w:rsidRPr="00321ED9">
        <w:rPr>
          <w:i/>
          <w:iCs/>
          <w:color w:val="000000" w:themeColor="text1"/>
          <w:sz w:val="22"/>
          <w:szCs w:val="22"/>
          <w:lang w:val="en-US"/>
        </w:rPr>
        <w:t>Youth Criminal Justice Act</w:t>
      </w:r>
      <w:r w:rsidRPr="00321ED9">
        <w:rPr>
          <w:color w:val="000000" w:themeColor="text1"/>
          <w:sz w:val="22"/>
          <w:szCs w:val="22"/>
          <w:lang w:val="en-US"/>
        </w:rPr>
        <w:t xml:space="preserve"> and the </w:t>
      </w:r>
      <w:r w:rsidRPr="00321ED9">
        <w:rPr>
          <w:i/>
          <w:iCs/>
          <w:color w:val="000000" w:themeColor="text1"/>
          <w:sz w:val="22"/>
          <w:szCs w:val="22"/>
          <w:lang w:val="en-US"/>
        </w:rPr>
        <w:t>Municipal Freedom of Information and Protection of Privacy Act</w:t>
      </w:r>
      <w:r w:rsidRPr="00321ED9">
        <w:rPr>
          <w:color w:val="000000" w:themeColor="text1"/>
          <w:sz w:val="22"/>
          <w:szCs w:val="22"/>
          <w:lang w:val="en-US"/>
        </w:rPr>
        <w:t xml:space="preserve"> and relevant Board policies.</w:t>
      </w:r>
    </w:p>
    <w:p w14:paraId="24F1A911" w14:textId="3193028B" w:rsidR="63240523" w:rsidRPr="00697B75" w:rsidRDefault="63240523" w:rsidP="5F7A5681">
      <w:pPr>
        <w:pStyle w:val="ListParagraph"/>
        <w:numPr>
          <w:ilvl w:val="0"/>
          <w:numId w:val="2"/>
        </w:numPr>
        <w:jc w:val="both"/>
        <w:rPr>
          <w:color w:val="000000" w:themeColor="text1"/>
          <w:sz w:val="22"/>
          <w:szCs w:val="22"/>
          <w:lang w:val="en-US"/>
        </w:rPr>
      </w:pPr>
      <w:r w:rsidRPr="00321ED9">
        <w:rPr>
          <w:bCs/>
          <w:color w:val="000000" w:themeColor="text1"/>
          <w:sz w:val="22"/>
          <w:szCs w:val="22"/>
          <w:lang w:val="en-US"/>
        </w:rPr>
        <w:t xml:space="preserve">Niagara Catholic District School Board will not continue to employ, persons who have criminal records and/or patterns of </w:t>
      </w:r>
      <w:proofErr w:type="spellStart"/>
      <w:r w:rsidRPr="00321ED9">
        <w:rPr>
          <w:bCs/>
          <w:color w:val="000000" w:themeColor="text1"/>
          <w:sz w:val="22"/>
          <w:szCs w:val="22"/>
          <w:lang w:val="en-US"/>
        </w:rPr>
        <w:t>behaviour</w:t>
      </w:r>
      <w:proofErr w:type="spellEnd"/>
      <w:r w:rsidRPr="00321ED9">
        <w:rPr>
          <w:bCs/>
          <w:color w:val="000000" w:themeColor="text1"/>
          <w:sz w:val="22"/>
          <w:szCs w:val="22"/>
          <w:lang w:val="en-US"/>
        </w:rPr>
        <w:t xml:space="preserve"> that may place </w:t>
      </w:r>
      <w:r w:rsidRPr="00321ED9">
        <w:rPr>
          <w:color w:val="000000" w:themeColor="text1"/>
          <w:sz w:val="22"/>
          <w:szCs w:val="22"/>
        </w:rPr>
        <w:t>students and/or staff</w:t>
      </w:r>
      <w:r w:rsidRPr="00321ED9">
        <w:rPr>
          <w:bCs/>
          <w:color w:val="000000" w:themeColor="text1"/>
          <w:sz w:val="22"/>
          <w:szCs w:val="22"/>
          <w:lang w:val="en-US"/>
        </w:rPr>
        <w:t xml:space="preserve"> at risk. </w:t>
      </w:r>
    </w:p>
    <w:p w14:paraId="78152FA7" w14:textId="77777777" w:rsidR="00697B75" w:rsidRDefault="00697B75" w:rsidP="00697B75">
      <w:pPr>
        <w:pStyle w:val="Default"/>
        <w:jc w:val="both"/>
        <w:rPr>
          <w:rFonts w:ascii="Times New Roman" w:hAnsi="Times New Roman" w:cs="Times New Roman"/>
          <w:color w:val="auto"/>
          <w:sz w:val="22"/>
        </w:rPr>
      </w:pPr>
    </w:p>
    <w:p w14:paraId="5FD201F7" w14:textId="0C4EDBEE" w:rsidR="00697B75" w:rsidRPr="00B060BE" w:rsidRDefault="00697B75" w:rsidP="00697B75">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Pr>
          <w:b/>
          <w:color w:val="FFFFFF" w:themeColor="background1"/>
          <w:sz w:val="22"/>
          <w:szCs w:val="22"/>
        </w:rPr>
        <w:t>RETENTION OF DOCUMENTATION</w:t>
      </w:r>
    </w:p>
    <w:p w14:paraId="16A25AF1" w14:textId="77777777" w:rsidR="00697B75" w:rsidRDefault="00697B75" w:rsidP="00697B75">
      <w:pPr>
        <w:pStyle w:val="Default"/>
        <w:jc w:val="both"/>
        <w:rPr>
          <w:rFonts w:ascii="Times New Roman" w:hAnsi="Times New Roman" w:cs="Times New Roman"/>
          <w:color w:val="auto"/>
          <w:sz w:val="22"/>
          <w:szCs w:val="22"/>
        </w:rPr>
      </w:pPr>
    </w:p>
    <w:p w14:paraId="5A306F99" w14:textId="10AC230E" w:rsidR="63240523" w:rsidRDefault="63240523" w:rsidP="5F7A5681">
      <w:pPr>
        <w:spacing w:line="228" w:lineRule="auto"/>
        <w:ind w:left="90" w:right="90"/>
        <w:jc w:val="both"/>
        <w:rPr>
          <w:color w:val="FFFFFF" w:themeColor="background1"/>
          <w:lang w:val="en-US"/>
        </w:rPr>
      </w:pPr>
      <w:r w:rsidRPr="5F7A5681">
        <w:rPr>
          <w:color w:val="000000" w:themeColor="text1"/>
          <w:sz w:val="22"/>
          <w:szCs w:val="22"/>
          <w:lang w:val="en-US"/>
        </w:rPr>
        <w:t xml:space="preserve">The Board shall retain an </w:t>
      </w:r>
      <w:r w:rsidRPr="00EC633A">
        <w:rPr>
          <w:i/>
          <w:color w:val="000000" w:themeColor="text1"/>
          <w:sz w:val="22"/>
          <w:szCs w:val="22"/>
          <w:lang w:val="en-US"/>
        </w:rPr>
        <w:t>original or a true copy</w:t>
      </w:r>
      <w:r w:rsidRPr="5F7A5681">
        <w:rPr>
          <w:color w:val="000000" w:themeColor="text1"/>
          <w:sz w:val="22"/>
          <w:szCs w:val="22"/>
          <w:lang w:val="en-US"/>
        </w:rPr>
        <w:t>, in the matter to which it has been issued</w:t>
      </w:r>
      <w:r w:rsidR="00EC633A">
        <w:rPr>
          <w:color w:val="000000" w:themeColor="text1"/>
          <w:sz w:val="22"/>
          <w:szCs w:val="22"/>
          <w:lang w:val="en-US"/>
        </w:rPr>
        <w:t>,</w:t>
      </w:r>
      <w:r w:rsidRPr="5F7A5681">
        <w:rPr>
          <w:color w:val="000000" w:themeColor="text1"/>
          <w:sz w:val="22"/>
          <w:szCs w:val="22"/>
          <w:lang w:val="en-US"/>
        </w:rPr>
        <w:t xml:space="preserve"> of the </w:t>
      </w:r>
      <w:r w:rsidR="00C34FBE">
        <w:rPr>
          <w:color w:val="000000" w:themeColor="text1"/>
          <w:sz w:val="22"/>
          <w:szCs w:val="22"/>
          <w:lang w:val="en-US"/>
        </w:rPr>
        <w:t xml:space="preserve">Police </w:t>
      </w:r>
      <w:r w:rsidRPr="5F7A5681">
        <w:rPr>
          <w:color w:val="000000" w:themeColor="text1"/>
          <w:sz w:val="22"/>
          <w:szCs w:val="22"/>
          <w:lang w:val="en-US"/>
        </w:rPr>
        <w:t xml:space="preserve">Criminal Record Check, </w:t>
      </w:r>
      <w:r w:rsidR="00C34FBE">
        <w:rPr>
          <w:color w:val="000000" w:themeColor="text1"/>
          <w:sz w:val="22"/>
          <w:szCs w:val="22"/>
          <w:lang w:val="en-US"/>
        </w:rPr>
        <w:t xml:space="preserve">Police </w:t>
      </w:r>
      <w:r w:rsidRPr="5F7A5681">
        <w:rPr>
          <w:color w:val="000000" w:themeColor="text1"/>
          <w:sz w:val="22"/>
          <w:szCs w:val="22"/>
          <w:lang w:val="en-US"/>
        </w:rPr>
        <w:t xml:space="preserve">Vulnerable Sector </w:t>
      </w:r>
      <w:r w:rsidR="00C34FBE">
        <w:rPr>
          <w:color w:val="000000" w:themeColor="text1"/>
          <w:sz w:val="22"/>
          <w:szCs w:val="22"/>
          <w:lang w:val="en-US"/>
        </w:rPr>
        <w:t>Check</w:t>
      </w:r>
      <w:r w:rsidRPr="5F7A5681">
        <w:rPr>
          <w:color w:val="000000" w:themeColor="text1"/>
          <w:sz w:val="22"/>
          <w:szCs w:val="22"/>
          <w:lang w:val="en-US"/>
        </w:rPr>
        <w:t>, Police Criminal Record and Judicial Matters Check, and the Offence Declaration in Human Resources Services.</w:t>
      </w:r>
      <w:r w:rsidRPr="5F7A5681">
        <w:rPr>
          <w:color w:val="FFFFFF" w:themeColor="background1"/>
        </w:rPr>
        <w:t>ADJUDICATION PROCESS</w:t>
      </w:r>
    </w:p>
    <w:p w14:paraId="3592EB2A" w14:textId="77777777" w:rsidR="00697B75" w:rsidRDefault="00697B75" w:rsidP="00697B75">
      <w:pPr>
        <w:pStyle w:val="Default"/>
        <w:jc w:val="both"/>
        <w:rPr>
          <w:rFonts w:ascii="Times New Roman" w:hAnsi="Times New Roman" w:cs="Times New Roman"/>
          <w:color w:val="auto"/>
          <w:sz w:val="22"/>
        </w:rPr>
      </w:pPr>
    </w:p>
    <w:p w14:paraId="605471D0" w14:textId="42860723" w:rsidR="00697B75" w:rsidRPr="00B060BE" w:rsidRDefault="00697B75" w:rsidP="00697B75">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Pr>
          <w:b/>
          <w:color w:val="FFFFFF" w:themeColor="background1"/>
          <w:sz w:val="22"/>
          <w:szCs w:val="22"/>
        </w:rPr>
        <w:t>CONSEQUENCES OF NON-COMPLIANCE</w:t>
      </w:r>
    </w:p>
    <w:p w14:paraId="229F2450" w14:textId="77777777" w:rsidR="00697B75" w:rsidRDefault="00697B75" w:rsidP="00697B75">
      <w:pPr>
        <w:pStyle w:val="Default"/>
        <w:jc w:val="both"/>
        <w:rPr>
          <w:rFonts w:ascii="Times New Roman" w:hAnsi="Times New Roman" w:cs="Times New Roman"/>
          <w:color w:val="auto"/>
          <w:sz w:val="22"/>
          <w:szCs w:val="22"/>
        </w:rPr>
      </w:pPr>
    </w:p>
    <w:p w14:paraId="0C51E48E" w14:textId="6323D3E3" w:rsidR="63240523" w:rsidRDefault="63240523" w:rsidP="5F7A5681">
      <w:pPr>
        <w:spacing w:line="228" w:lineRule="auto"/>
        <w:ind w:left="90" w:right="90"/>
        <w:jc w:val="both"/>
        <w:rPr>
          <w:color w:val="000000" w:themeColor="text1"/>
          <w:sz w:val="22"/>
          <w:szCs w:val="22"/>
          <w:lang w:val="en-US"/>
        </w:rPr>
      </w:pPr>
      <w:r w:rsidRPr="5F7A5681">
        <w:rPr>
          <w:color w:val="000000" w:themeColor="text1"/>
          <w:sz w:val="22"/>
          <w:szCs w:val="22"/>
          <w:lang w:val="en-US"/>
        </w:rPr>
        <w:t xml:space="preserve">New Employees who fail to provide a </w:t>
      </w:r>
      <w:r w:rsidR="00C34FBE">
        <w:rPr>
          <w:color w:val="000000" w:themeColor="text1"/>
          <w:sz w:val="22"/>
          <w:szCs w:val="22"/>
          <w:lang w:val="en-US"/>
        </w:rPr>
        <w:t xml:space="preserve">Police </w:t>
      </w:r>
      <w:r w:rsidRPr="5F7A5681">
        <w:rPr>
          <w:color w:val="000000" w:themeColor="text1"/>
          <w:sz w:val="22"/>
          <w:szCs w:val="22"/>
          <w:lang w:val="en-US"/>
        </w:rPr>
        <w:t xml:space="preserve">Criminal </w:t>
      </w:r>
      <w:r w:rsidR="00263C77">
        <w:rPr>
          <w:color w:val="000000" w:themeColor="text1"/>
          <w:sz w:val="22"/>
          <w:szCs w:val="22"/>
          <w:lang w:val="en-US"/>
        </w:rPr>
        <w:t>Record</w:t>
      </w:r>
      <w:r w:rsidRPr="5F7A5681">
        <w:rPr>
          <w:color w:val="000000" w:themeColor="text1"/>
          <w:sz w:val="22"/>
          <w:szCs w:val="22"/>
          <w:lang w:val="en-US"/>
        </w:rPr>
        <w:t xml:space="preserve"> Check, </w:t>
      </w:r>
      <w:r w:rsidR="00C34FBE">
        <w:rPr>
          <w:color w:val="000000" w:themeColor="text1"/>
          <w:sz w:val="22"/>
          <w:szCs w:val="22"/>
          <w:lang w:val="en-US"/>
        </w:rPr>
        <w:t xml:space="preserve">Police </w:t>
      </w:r>
      <w:r w:rsidRPr="5F7A5681">
        <w:rPr>
          <w:color w:val="000000" w:themeColor="text1"/>
          <w:sz w:val="22"/>
          <w:szCs w:val="22"/>
          <w:lang w:val="en-US"/>
        </w:rPr>
        <w:t>Vulnerable Sector</w:t>
      </w:r>
      <w:r w:rsidR="009B0685">
        <w:rPr>
          <w:color w:val="000000" w:themeColor="text1"/>
          <w:sz w:val="22"/>
          <w:szCs w:val="22"/>
          <w:lang w:val="en-US"/>
        </w:rPr>
        <w:t xml:space="preserve"> Check</w:t>
      </w:r>
      <w:r w:rsidRPr="5F7A5681">
        <w:rPr>
          <w:color w:val="000000" w:themeColor="text1"/>
          <w:sz w:val="22"/>
          <w:szCs w:val="22"/>
          <w:lang w:val="en-US"/>
        </w:rPr>
        <w:t xml:space="preserve"> or Police Criminal Record and Judicial Matters Check in compliance with Regulation 521/01 as amended by Regulation 322/03, will have the offer of employment revoked, and be dismissed from the Board.</w:t>
      </w:r>
    </w:p>
    <w:p w14:paraId="67948365" w14:textId="2E5CDA05" w:rsidR="5F7A5681" w:rsidRDefault="5F7A5681" w:rsidP="5F7A5681">
      <w:pPr>
        <w:spacing w:line="228" w:lineRule="auto"/>
        <w:ind w:left="90" w:right="90"/>
        <w:jc w:val="both"/>
        <w:rPr>
          <w:color w:val="000000" w:themeColor="text1"/>
          <w:sz w:val="22"/>
          <w:szCs w:val="22"/>
          <w:lang w:val="en-US"/>
        </w:rPr>
      </w:pPr>
    </w:p>
    <w:p w14:paraId="47CCA0C9" w14:textId="00B55CB8" w:rsidR="63240523" w:rsidRDefault="63240523" w:rsidP="5F7A5681">
      <w:pPr>
        <w:spacing w:line="228" w:lineRule="auto"/>
        <w:ind w:left="90" w:right="90"/>
        <w:jc w:val="both"/>
        <w:rPr>
          <w:color w:val="000000" w:themeColor="text1"/>
          <w:sz w:val="22"/>
          <w:szCs w:val="22"/>
          <w:lang w:val="en-US"/>
        </w:rPr>
      </w:pPr>
      <w:r w:rsidRPr="5F7A5681">
        <w:rPr>
          <w:color w:val="000000" w:themeColor="text1"/>
          <w:sz w:val="22"/>
          <w:szCs w:val="22"/>
          <w:lang w:val="en-US"/>
        </w:rPr>
        <w:t>Existing Employees who fail to provide an annual Offence Declaration form by the date prescribed may be suspended without pay until the form is submitted.</w:t>
      </w:r>
    </w:p>
    <w:p w14:paraId="174D0E27" w14:textId="40B485A7" w:rsidR="5F7A5681" w:rsidRDefault="5F7A5681" w:rsidP="5F7A5681">
      <w:pPr>
        <w:ind w:left="90" w:right="90"/>
        <w:jc w:val="both"/>
        <w:rPr>
          <w:color w:val="000000" w:themeColor="text1"/>
          <w:sz w:val="22"/>
          <w:szCs w:val="22"/>
          <w:lang w:val="en-US"/>
        </w:rPr>
      </w:pPr>
    </w:p>
    <w:p w14:paraId="4406C248" w14:textId="07BABB82" w:rsidR="63240523" w:rsidRDefault="63240523" w:rsidP="5F7A5681">
      <w:pPr>
        <w:ind w:left="90" w:right="90"/>
        <w:jc w:val="both"/>
        <w:rPr>
          <w:color w:val="000000" w:themeColor="text1"/>
          <w:sz w:val="22"/>
          <w:szCs w:val="22"/>
          <w:lang w:val="en-US"/>
        </w:rPr>
      </w:pPr>
      <w:r w:rsidRPr="5F7A5681">
        <w:rPr>
          <w:color w:val="000000" w:themeColor="text1"/>
          <w:sz w:val="22"/>
          <w:szCs w:val="22"/>
          <w:lang w:val="en-US"/>
        </w:rPr>
        <w:t xml:space="preserve">Existing Employees who fail to disclose any charges immediately upon receipt may be terminated. </w:t>
      </w:r>
    </w:p>
    <w:p w14:paraId="397A1A6A" w14:textId="77777777" w:rsidR="00697B75" w:rsidRDefault="00697B75" w:rsidP="00697B75">
      <w:pPr>
        <w:pStyle w:val="Default"/>
        <w:jc w:val="both"/>
        <w:rPr>
          <w:rFonts w:ascii="Times New Roman" w:hAnsi="Times New Roman" w:cs="Times New Roman"/>
          <w:color w:val="auto"/>
          <w:sz w:val="22"/>
        </w:rPr>
      </w:pPr>
    </w:p>
    <w:p w14:paraId="1C543385" w14:textId="1C3B0B75" w:rsidR="00697B75" w:rsidRPr="00B060BE" w:rsidRDefault="00697B75" w:rsidP="00697B75">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Pr>
          <w:b/>
          <w:color w:val="FFFFFF" w:themeColor="background1"/>
          <w:sz w:val="22"/>
          <w:szCs w:val="22"/>
        </w:rPr>
        <w:t>POLICE VULNERABLE SECTOR CHECKS FOR SERVICE PROVIDERS</w:t>
      </w:r>
    </w:p>
    <w:p w14:paraId="65493514" w14:textId="77777777" w:rsidR="00697B75" w:rsidRDefault="00697B75" w:rsidP="00697B75">
      <w:pPr>
        <w:pStyle w:val="Default"/>
        <w:jc w:val="both"/>
        <w:rPr>
          <w:rFonts w:ascii="Times New Roman" w:hAnsi="Times New Roman" w:cs="Times New Roman"/>
          <w:color w:val="auto"/>
          <w:sz w:val="22"/>
          <w:szCs w:val="22"/>
        </w:rPr>
      </w:pPr>
    </w:p>
    <w:p w14:paraId="778347F4" w14:textId="13596018" w:rsidR="63240523" w:rsidRDefault="63240523" w:rsidP="5F7A5681">
      <w:pPr>
        <w:spacing w:after="150"/>
        <w:ind w:left="90" w:right="90"/>
        <w:jc w:val="both"/>
        <w:rPr>
          <w:color w:val="000000" w:themeColor="text1"/>
          <w:sz w:val="22"/>
          <w:szCs w:val="22"/>
          <w:lang w:val="en-US"/>
        </w:rPr>
      </w:pPr>
      <w:r w:rsidRPr="5F7A5681">
        <w:rPr>
          <w:color w:val="000000" w:themeColor="text1"/>
          <w:sz w:val="22"/>
          <w:szCs w:val="22"/>
          <w:lang w:val="en-US"/>
        </w:rPr>
        <w:t xml:space="preserve">A service provider is an individual who is not an employee of the Board and in the normal course of providing goods or services under contract with the Board or carrying out their employment functions as an employee of a person who provides goods or services under contract with the Board or Ministry of Education. The definition of "others" extends the requirement of </w:t>
      </w:r>
      <w:r w:rsidR="00263C77">
        <w:rPr>
          <w:color w:val="000000" w:themeColor="text1"/>
          <w:sz w:val="22"/>
          <w:szCs w:val="22"/>
          <w:lang w:val="en-US"/>
        </w:rPr>
        <w:t xml:space="preserve">a </w:t>
      </w:r>
      <w:r w:rsidR="00C34FBE">
        <w:rPr>
          <w:color w:val="000000" w:themeColor="text1"/>
          <w:sz w:val="22"/>
          <w:szCs w:val="22"/>
          <w:lang w:val="en-US"/>
        </w:rPr>
        <w:t xml:space="preserve">Police </w:t>
      </w:r>
      <w:r w:rsidRPr="5F7A5681">
        <w:rPr>
          <w:color w:val="000000" w:themeColor="text1"/>
          <w:sz w:val="22"/>
          <w:szCs w:val="22"/>
          <w:lang w:val="en-US"/>
        </w:rPr>
        <w:t>Vulnerable Sector Check to individuals who provide goods or services without a formal contract with the Board.</w:t>
      </w:r>
    </w:p>
    <w:p w14:paraId="092A3490" w14:textId="2EA6083A" w:rsidR="63240523" w:rsidRDefault="63240523" w:rsidP="5F7A5681">
      <w:pPr>
        <w:pStyle w:val="ListParagraph"/>
        <w:numPr>
          <w:ilvl w:val="0"/>
          <w:numId w:val="1"/>
        </w:numPr>
        <w:spacing w:beforeAutospacing="1" w:afterAutospacing="1"/>
        <w:ind w:left="495"/>
        <w:jc w:val="both"/>
        <w:rPr>
          <w:color w:val="000000" w:themeColor="text1"/>
          <w:sz w:val="22"/>
          <w:szCs w:val="22"/>
          <w:lang w:val="en-US"/>
        </w:rPr>
      </w:pPr>
      <w:r w:rsidRPr="5F7A5681">
        <w:rPr>
          <w:color w:val="000000" w:themeColor="text1"/>
          <w:sz w:val="22"/>
          <w:szCs w:val="22"/>
          <w:lang w:val="en-US"/>
        </w:rPr>
        <w:t xml:space="preserve">The Board will not allow school access to service providers or “others” who have direct and regular contact with students if they have not provided a </w:t>
      </w:r>
      <w:r w:rsidR="00C34FBE">
        <w:rPr>
          <w:color w:val="000000" w:themeColor="text1"/>
          <w:sz w:val="22"/>
          <w:szCs w:val="22"/>
          <w:lang w:val="en-US"/>
        </w:rPr>
        <w:t>Police</w:t>
      </w:r>
      <w:r w:rsidR="00C34FBE" w:rsidRPr="5F7A5681">
        <w:rPr>
          <w:color w:val="000000" w:themeColor="text1"/>
          <w:sz w:val="22"/>
          <w:szCs w:val="22"/>
          <w:lang w:val="en-US"/>
        </w:rPr>
        <w:t xml:space="preserve"> </w:t>
      </w:r>
      <w:r w:rsidRPr="5F7A5681">
        <w:rPr>
          <w:color w:val="000000" w:themeColor="text1"/>
          <w:sz w:val="22"/>
          <w:szCs w:val="22"/>
          <w:lang w:val="en-US"/>
        </w:rPr>
        <w:t xml:space="preserve">Vulnerable Sector Check, or have provided a </w:t>
      </w:r>
      <w:r w:rsidR="00C34FBE">
        <w:rPr>
          <w:color w:val="000000" w:themeColor="text1"/>
          <w:sz w:val="22"/>
          <w:szCs w:val="22"/>
          <w:lang w:val="en-US"/>
        </w:rPr>
        <w:t>Police</w:t>
      </w:r>
      <w:r w:rsidR="00C34FBE" w:rsidRPr="5F7A5681">
        <w:rPr>
          <w:color w:val="000000" w:themeColor="text1"/>
          <w:sz w:val="22"/>
          <w:szCs w:val="22"/>
          <w:lang w:val="en-US"/>
        </w:rPr>
        <w:t xml:space="preserve"> </w:t>
      </w:r>
      <w:r w:rsidRPr="5F7A5681">
        <w:rPr>
          <w:color w:val="000000" w:themeColor="text1"/>
          <w:sz w:val="22"/>
          <w:szCs w:val="22"/>
          <w:lang w:val="en-US"/>
        </w:rPr>
        <w:t xml:space="preserve">Vulnerable Sector </w:t>
      </w:r>
      <w:r w:rsidR="00263C77" w:rsidRPr="5F7A5681">
        <w:rPr>
          <w:color w:val="000000" w:themeColor="text1"/>
          <w:sz w:val="22"/>
          <w:szCs w:val="22"/>
          <w:lang w:val="en-US"/>
        </w:rPr>
        <w:t>Check, which</w:t>
      </w:r>
      <w:r w:rsidRPr="5F7A5681">
        <w:rPr>
          <w:color w:val="000000" w:themeColor="text1"/>
          <w:sz w:val="22"/>
          <w:szCs w:val="22"/>
          <w:lang w:val="en-US"/>
        </w:rPr>
        <w:t xml:space="preserve"> has been adjudicated and found to present an unacceptable risk to students and/or staff. </w:t>
      </w:r>
    </w:p>
    <w:p w14:paraId="711B9BD5" w14:textId="6519EB9E" w:rsidR="63240523" w:rsidRDefault="63240523" w:rsidP="5F7A5681">
      <w:pPr>
        <w:pStyle w:val="ListParagraph"/>
        <w:numPr>
          <w:ilvl w:val="0"/>
          <w:numId w:val="1"/>
        </w:numPr>
        <w:spacing w:beforeAutospacing="1" w:afterAutospacing="1"/>
        <w:ind w:left="495"/>
        <w:jc w:val="both"/>
        <w:rPr>
          <w:color w:val="000000" w:themeColor="text1"/>
          <w:sz w:val="22"/>
          <w:szCs w:val="22"/>
          <w:lang w:val="en-US"/>
        </w:rPr>
      </w:pPr>
      <w:r w:rsidRPr="5F7A5681">
        <w:rPr>
          <w:color w:val="000000" w:themeColor="text1"/>
          <w:sz w:val="22"/>
          <w:szCs w:val="22"/>
          <w:lang w:val="en-US"/>
        </w:rPr>
        <w:t xml:space="preserve">School Administrators, Managers and Supervisors have the authority to request any service provider to produce a </w:t>
      </w:r>
      <w:r w:rsidR="00C34FBE">
        <w:rPr>
          <w:color w:val="000000" w:themeColor="text1"/>
          <w:sz w:val="22"/>
          <w:szCs w:val="22"/>
          <w:lang w:val="en-US"/>
        </w:rPr>
        <w:t>Police</w:t>
      </w:r>
      <w:r w:rsidR="00C34FBE" w:rsidRPr="5F7A5681">
        <w:rPr>
          <w:color w:val="000000" w:themeColor="text1"/>
          <w:sz w:val="22"/>
          <w:szCs w:val="22"/>
          <w:lang w:val="en-US"/>
        </w:rPr>
        <w:t xml:space="preserve"> </w:t>
      </w:r>
      <w:r w:rsidRPr="5F7A5681">
        <w:rPr>
          <w:color w:val="000000" w:themeColor="text1"/>
          <w:sz w:val="22"/>
          <w:szCs w:val="22"/>
          <w:lang w:val="en-US"/>
        </w:rPr>
        <w:t xml:space="preserve">Vulnerable Sector Check to ensure compliance with this Policy and the statutory Regulations. </w:t>
      </w:r>
    </w:p>
    <w:p w14:paraId="360BFC6D" w14:textId="3EABC982" w:rsidR="63240523" w:rsidRDefault="63240523" w:rsidP="5F7A5681">
      <w:pPr>
        <w:pStyle w:val="ListParagraph"/>
        <w:numPr>
          <w:ilvl w:val="0"/>
          <w:numId w:val="1"/>
        </w:numPr>
        <w:spacing w:beforeAutospacing="1" w:afterAutospacing="1"/>
        <w:ind w:left="495"/>
        <w:jc w:val="both"/>
        <w:rPr>
          <w:color w:val="000000" w:themeColor="text1"/>
          <w:sz w:val="22"/>
          <w:szCs w:val="22"/>
          <w:lang w:val="en-US"/>
        </w:rPr>
      </w:pPr>
      <w:r w:rsidRPr="5F7A5681">
        <w:rPr>
          <w:color w:val="000000" w:themeColor="text1"/>
          <w:sz w:val="22"/>
          <w:szCs w:val="22"/>
          <w:lang w:val="en-US"/>
        </w:rPr>
        <w:t xml:space="preserve">The Board will determine who is a service provider who may come into direct contact with students on a regular basis, and who is required to produce a </w:t>
      </w:r>
      <w:r w:rsidR="00F43619">
        <w:rPr>
          <w:color w:val="000000" w:themeColor="text1"/>
          <w:sz w:val="22"/>
          <w:szCs w:val="22"/>
          <w:lang w:val="en-US"/>
        </w:rPr>
        <w:t>Police</w:t>
      </w:r>
      <w:r w:rsidR="00F43619" w:rsidRPr="5F7A5681">
        <w:rPr>
          <w:color w:val="000000" w:themeColor="text1"/>
          <w:sz w:val="22"/>
          <w:szCs w:val="22"/>
          <w:lang w:val="en-US"/>
        </w:rPr>
        <w:t xml:space="preserve"> </w:t>
      </w:r>
      <w:r w:rsidRPr="5F7A5681">
        <w:rPr>
          <w:color w:val="000000" w:themeColor="text1"/>
          <w:sz w:val="22"/>
          <w:szCs w:val="22"/>
          <w:lang w:val="en-US"/>
        </w:rPr>
        <w:t>Vulnerable Sector Check.</w:t>
      </w:r>
    </w:p>
    <w:p w14:paraId="1F21DEED" w14:textId="1C4EC54F" w:rsidR="63240523" w:rsidRDefault="63240523" w:rsidP="5F7A5681">
      <w:pPr>
        <w:pStyle w:val="ListParagraph"/>
        <w:numPr>
          <w:ilvl w:val="0"/>
          <w:numId w:val="1"/>
        </w:numPr>
        <w:spacing w:beforeAutospacing="1" w:afterAutospacing="1"/>
        <w:ind w:left="495"/>
        <w:jc w:val="both"/>
        <w:rPr>
          <w:color w:val="000000" w:themeColor="text1"/>
          <w:sz w:val="22"/>
          <w:szCs w:val="22"/>
          <w:lang w:val="en-US"/>
        </w:rPr>
      </w:pPr>
      <w:r w:rsidRPr="5F7A5681">
        <w:rPr>
          <w:color w:val="000000" w:themeColor="text1"/>
          <w:sz w:val="22"/>
          <w:szCs w:val="22"/>
          <w:lang w:val="en-US"/>
        </w:rPr>
        <w:t xml:space="preserve">The Board will include provisions in the Request for Proposal/Tender/Quotations that notify potential service providers of the requirements to obtain </w:t>
      </w:r>
      <w:r w:rsidR="00F43619">
        <w:rPr>
          <w:color w:val="000000" w:themeColor="text1"/>
          <w:sz w:val="22"/>
          <w:szCs w:val="22"/>
          <w:lang w:val="en-US"/>
        </w:rPr>
        <w:t>Police</w:t>
      </w:r>
      <w:r w:rsidR="00F43619" w:rsidRPr="5F7A5681">
        <w:rPr>
          <w:color w:val="000000" w:themeColor="text1"/>
          <w:sz w:val="22"/>
          <w:szCs w:val="22"/>
          <w:lang w:val="en-US"/>
        </w:rPr>
        <w:t xml:space="preserve"> </w:t>
      </w:r>
      <w:r w:rsidRPr="5F7A5681">
        <w:rPr>
          <w:color w:val="000000" w:themeColor="text1"/>
          <w:sz w:val="22"/>
          <w:szCs w:val="22"/>
          <w:lang w:val="en-US"/>
        </w:rPr>
        <w:t>Vulnerable Sector Checks and annual Offence Declarations thereafter.</w:t>
      </w:r>
    </w:p>
    <w:p w14:paraId="112CEC55" w14:textId="556E5A71" w:rsidR="5F7A5681" w:rsidRDefault="5F7A5681" w:rsidP="5F7A5681">
      <w:pPr>
        <w:ind w:left="720"/>
        <w:jc w:val="both"/>
        <w:rPr>
          <w:color w:val="000000" w:themeColor="text1"/>
          <w:sz w:val="22"/>
          <w:szCs w:val="22"/>
          <w:lang w:val="en-US"/>
        </w:rPr>
      </w:pPr>
    </w:p>
    <w:p w14:paraId="16A14225" w14:textId="77777777" w:rsidR="00697B75" w:rsidRDefault="00697B75" w:rsidP="00697B75">
      <w:pPr>
        <w:pStyle w:val="Default"/>
        <w:jc w:val="both"/>
        <w:rPr>
          <w:rFonts w:ascii="Times New Roman" w:hAnsi="Times New Roman" w:cs="Times New Roman"/>
          <w:color w:val="auto"/>
          <w:sz w:val="22"/>
        </w:rPr>
      </w:pPr>
    </w:p>
    <w:p w14:paraId="43733E63" w14:textId="10C6F6A5" w:rsidR="00697B75" w:rsidRPr="00B060BE" w:rsidRDefault="00697B75" w:rsidP="00697B75">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Pr>
          <w:b/>
          <w:color w:val="FFFFFF" w:themeColor="background1"/>
          <w:sz w:val="22"/>
          <w:szCs w:val="22"/>
        </w:rPr>
        <w:lastRenderedPageBreak/>
        <w:t>POLICE VULNERABLE SECTOR CHECKS FOR VOLUNTEERS AND INDIVIDUALS REQUIRING A PLACEMENT FOR PROFESSIONAL CERTIFICATION</w:t>
      </w:r>
    </w:p>
    <w:p w14:paraId="152AA3DF" w14:textId="7EE0AF61" w:rsidR="00697B75" w:rsidRPr="00D01515" w:rsidRDefault="63240523" w:rsidP="00D01515">
      <w:pPr>
        <w:spacing w:beforeAutospacing="1" w:afterAutospacing="1"/>
        <w:ind w:left="90" w:right="90"/>
        <w:jc w:val="both"/>
        <w:rPr>
          <w:color w:val="000000" w:themeColor="text1"/>
          <w:sz w:val="22"/>
          <w:szCs w:val="22"/>
          <w:lang w:val="en-US"/>
        </w:rPr>
      </w:pPr>
      <w:r w:rsidRPr="5F7A5681">
        <w:rPr>
          <w:color w:val="000000" w:themeColor="text1"/>
          <w:sz w:val="22"/>
          <w:szCs w:val="22"/>
          <w:lang w:val="en-US"/>
        </w:rPr>
        <w:t>The Board will not allow school access to volunteers nor individuals requiring a placement for professional certification, or “others” who have direct and regular contact with students if they have not provided a</w:t>
      </w:r>
      <w:r w:rsidR="00AF4940">
        <w:rPr>
          <w:color w:val="000000" w:themeColor="text1"/>
          <w:sz w:val="22"/>
          <w:szCs w:val="22"/>
          <w:lang w:val="en-US"/>
        </w:rPr>
        <w:t xml:space="preserve"> </w:t>
      </w:r>
      <w:r w:rsidR="00F43619">
        <w:rPr>
          <w:color w:val="000000" w:themeColor="text1"/>
          <w:sz w:val="22"/>
          <w:szCs w:val="22"/>
          <w:lang w:val="en-US"/>
        </w:rPr>
        <w:t xml:space="preserve">Police </w:t>
      </w:r>
      <w:r w:rsidRPr="5F7A5681">
        <w:rPr>
          <w:color w:val="000000" w:themeColor="text1"/>
          <w:sz w:val="22"/>
          <w:szCs w:val="22"/>
          <w:lang w:val="en-US"/>
        </w:rPr>
        <w:t xml:space="preserve">Vulnerable Sector Check, or have provided </w:t>
      </w:r>
      <w:r w:rsidR="00EC633A">
        <w:rPr>
          <w:color w:val="000000" w:themeColor="text1"/>
          <w:sz w:val="22"/>
          <w:szCs w:val="22"/>
          <w:lang w:val="en-US"/>
        </w:rPr>
        <w:t xml:space="preserve">a </w:t>
      </w:r>
      <w:r w:rsidR="00F43619">
        <w:rPr>
          <w:color w:val="000000" w:themeColor="text1"/>
          <w:sz w:val="22"/>
          <w:szCs w:val="22"/>
          <w:lang w:val="en-US"/>
        </w:rPr>
        <w:t xml:space="preserve">Police </w:t>
      </w:r>
      <w:r w:rsidRPr="5F7A5681">
        <w:rPr>
          <w:color w:val="000000" w:themeColor="text1"/>
          <w:sz w:val="22"/>
          <w:szCs w:val="22"/>
          <w:lang w:val="en-US"/>
        </w:rPr>
        <w:t xml:space="preserve">Vulnerable Sector </w:t>
      </w:r>
      <w:r w:rsidR="00EC633A">
        <w:rPr>
          <w:color w:val="000000" w:themeColor="text1"/>
          <w:sz w:val="22"/>
          <w:szCs w:val="22"/>
          <w:lang w:val="en-US"/>
        </w:rPr>
        <w:t>Check that</w:t>
      </w:r>
      <w:r w:rsidRPr="5F7A5681">
        <w:rPr>
          <w:color w:val="000000" w:themeColor="text1"/>
          <w:sz w:val="22"/>
          <w:szCs w:val="22"/>
          <w:lang w:val="en-US"/>
        </w:rPr>
        <w:t xml:space="preserve"> has been adjudicated and found to present an un</w:t>
      </w:r>
      <w:r w:rsidR="00EC633A">
        <w:rPr>
          <w:color w:val="000000" w:themeColor="text1"/>
          <w:sz w:val="22"/>
          <w:szCs w:val="22"/>
          <w:lang w:val="en-US"/>
        </w:rPr>
        <w:t>acceptable risk to students and/</w:t>
      </w:r>
      <w:r w:rsidRPr="5F7A5681">
        <w:rPr>
          <w:color w:val="000000" w:themeColor="text1"/>
          <w:sz w:val="22"/>
          <w:szCs w:val="22"/>
          <w:lang w:val="en-US"/>
        </w:rPr>
        <w:t xml:space="preserve">or staff. </w:t>
      </w:r>
    </w:p>
    <w:p w14:paraId="1FDD5FFB" w14:textId="16A27709" w:rsidR="00697B75" w:rsidRPr="00B060BE" w:rsidRDefault="00697B75" w:rsidP="00697B75">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Pr>
          <w:b/>
          <w:color w:val="FFFFFF" w:themeColor="background1"/>
          <w:sz w:val="22"/>
          <w:szCs w:val="22"/>
        </w:rPr>
        <w:t>RETENTION OF DOCUMENTATION FOR VOLUNTEERS AND INDIVIDUALS REQUIRING A PLACEMENT FOR PROFESSIONAL CERTIFICATION</w:t>
      </w:r>
    </w:p>
    <w:p w14:paraId="53A79BB5" w14:textId="725F96E4" w:rsidR="63240523" w:rsidRDefault="63240523" w:rsidP="5F7A5681">
      <w:pPr>
        <w:spacing w:beforeAutospacing="1" w:afterAutospacing="1"/>
        <w:ind w:left="90" w:right="90"/>
        <w:jc w:val="both"/>
        <w:rPr>
          <w:color w:val="000000" w:themeColor="text1"/>
          <w:sz w:val="22"/>
          <w:szCs w:val="22"/>
          <w:lang w:val="en-US"/>
        </w:rPr>
      </w:pPr>
      <w:r w:rsidRPr="5F7A5681">
        <w:rPr>
          <w:color w:val="000000" w:themeColor="text1"/>
          <w:sz w:val="22"/>
          <w:szCs w:val="22"/>
          <w:lang w:val="en-US"/>
        </w:rPr>
        <w:t>The Board shall retain an original or a true copy, in the matter to which it has been issued</w:t>
      </w:r>
      <w:r w:rsidR="00850B28">
        <w:rPr>
          <w:color w:val="000000" w:themeColor="text1"/>
          <w:sz w:val="22"/>
          <w:szCs w:val="22"/>
          <w:lang w:val="en-US"/>
        </w:rPr>
        <w:t>,</w:t>
      </w:r>
      <w:r w:rsidRPr="5F7A5681">
        <w:rPr>
          <w:color w:val="000000" w:themeColor="text1"/>
          <w:sz w:val="22"/>
          <w:szCs w:val="22"/>
          <w:lang w:val="en-US"/>
        </w:rPr>
        <w:t xml:space="preserve"> </w:t>
      </w:r>
      <w:r w:rsidR="00EC633A">
        <w:rPr>
          <w:color w:val="000000" w:themeColor="text1"/>
          <w:sz w:val="22"/>
          <w:szCs w:val="22"/>
          <w:lang w:val="en-US"/>
        </w:rPr>
        <w:t xml:space="preserve">of the </w:t>
      </w:r>
      <w:r w:rsidR="00F43619">
        <w:rPr>
          <w:color w:val="000000" w:themeColor="text1"/>
          <w:sz w:val="22"/>
          <w:szCs w:val="22"/>
          <w:lang w:val="en-US"/>
        </w:rPr>
        <w:t>Police</w:t>
      </w:r>
      <w:r w:rsidR="00F43619" w:rsidRPr="5F7A5681">
        <w:rPr>
          <w:color w:val="000000" w:themeColor="text1"/>
          <w:sz w:val="22"/>
          <w:szCs w:val="22"/>
          <w:lang w:val="en-US"/>
        </w:rPr>
        <w:t xml:space="preserve"> </w:t>
      </w:r>
      <w:r w:rsidR="00850B28">
        <w:rPr>
          <w:color w:val="000000" w:themeColor="text1"/>
          <w:sz w:val="22"/>
          <w:szCs w:val="22"/>
          <w:lang w:val="en-US"/>
        </w:rPr>
        <w:t>Vulnerable Sector Check</w:t>
      </w:r>
      <w:r w:rsidRPr="5F7A5681">
        <w:rPr>
          <w:color w:val="000000" w:themeColor="text1"/>
          <w:sz w:val="22"/>
          <w:szCs w:val="22"/>
          <w:lang w:val="en-US"/>
        </w:rPr>
        <w:t>, in the school location of the volunteer or individual requiring a placement for professional certification, for the matter to which is has been issued.</w:t>
      </w:r>
    </w:p>
    <w:p w14:paraId="062B4751" w14:textId="77777777" w:rsidR="001D63FC" w:rsidRPr="00830B74" w:rsidRDefault="001D63FC" w:rsidP="001D63FC">
      <w:pPr>
        <w:rPr>
          <w:rFonts w:eastAsiaTheme="minorHAnsi"/>
          <w:b/>
          <w:i/>
          <w:color w:val="000000" w:themeColor="text1"/>
          <w:sz w:val="22"/>
          <w:lang w:val="en-US" w:eastAsia="en-US"/>
        </w:rPr>
      </w:pPr>
      <w:r w:rsidRPr="00830B74">
        <w:rPr>
          <w:rFonts w:eastAsiaTheme="minorHAnsi"/>
          <w:b/>
          <w:i/>
          <w:color w:val="000000" w:themeColor="text1"/>
          <w:sz w:val="22"/>
          <w:lang w:val="en-US" w:eastAsia="en-US"/>
        </w:rPr>
        <w:t>References</w:t>
      </w:r>
    </w:p>
    <w:p w14:paraId="455B9DB5" w14:textId="26E5935C" w:rsidR="001D63FC" w:rsidRPr="00684026" w:rsidRDefault="00562956" w:rsidP="001D63FC">
      <w:pPr>
        <w:pStyle w:val="ListParagraph"/>
        <w:numPr>
          <w:ilvl w:val="0"/>
          <w:numId w:val="13"/>
        </w:numPr>
        <w:ind w:left="360"/>
        <w:rPr>
          <w:rStyle w:val="Hyperlink"/>
          <w:rFonts w:eastAsiaTheme="minorHAnsi"/>
          <w:b/>
          <w:i/>
          <w:color w:val="0000FF"/>
          <w:sz w:val="22"/>
          <w:lang w:val="en-US" w:eastAsia="en-US"/>
        </w:rPr>
      </w:pPr>
      <w:hyperlink r:id="rId12" w:history="1">
        <w:r w:rsidR="001D63FC" w:rsidRPr="007D191C">
          <w:rPr>
            <w:rStyle w:val="Hyperlink"/>
            <w:b/>
            <w:bCs/>
            <w:i/>
            <w:iCs/>
            <w:color w:val="0000FF"/>
            <w:sz w:val="22"/>
          </w:rPr>
          <w:t>Education Act</w:t>
        </w:r>
      </w:hyperlink>
    </w:p>
    <w:p w14:paraId="5053023E" w14:textId="27DC2AD6" w:rsidR="00684026" w:rsidRPr="00D01515" w:rsidRDefault="00D01515" w:rsidP="001D63FC">
      <w:pPr>
        <w:pStyle w:val="ListParagraph"/>
        <w:numPr>
          <w:ilvl w:val="0"/>
          <w:numId w:val="13"/>
        </w:numPr>
        <w:ind w:left="360"/>
        <w:rPr>
          <w:rStyle w:val="Hyperlink"/>
          <w:b/>
          <w:bCs/>
          <w:i/>
          <w:iCs/>
          <w:color w:val="0000FF"/>
          <w:sz w:val="22"/>
        </w:rPr>
      </w:pPr>
      <w:hyperlink r:id="rId13" w:history="1">
        <w:r w:rsidR="00684026" w:rsidRPr="00D01515">
          <w:rPr>
            <w:rStyle w:val="Hyperlink"/>
            <w:b/>
            <w:bCs/>
            <w:i/>
            <w:iCs/>
            <w:color w:val="0000FF"/>
            <w:sz w:val="22"/>
          </w:rPr>
          <w:t>The Canadian Charter of Rights and Freedoms</w:t>
        </w:r>
      </w:hyperlink>
    </w:p>
    <w:p w14:paraId="7296ADE4" w14:textId="275E4E5F" w:rsidR="00684026" w:rsidRPr="00D01515" w:rsidRDefault="00562956" w:rsidP="001D63FC">
      <w:pPr>
        <w:pStyle w:val="ListParagraph"/>
        <w:numPr>
          <w:ilvl w:val="0"/>
          <w:numId w:val="13"/>
        </w:numPr>
        <w:ind w:left="360"/>
        <w:rPr>
          <w:rStyle w:val="Hyperlink"/>
          <w:b/>
          <w:bCs/>
          <w:i/>
          <w:iCs/>
          <w:color w:val="0000FF"/>
          <w:sz w:val="22"/>
        </w:rPr>
      </w:pPr>
      <w:hyperlink r:id="rId14" w:history="1">
        <w:r w:rsidR="00684026" w:rsidRPr="00D01515">
          <w:rPr>
            <w:rStyle w:val="Hyperlink"/>
            <w:b/>
            <w:bCs/>
            <w:i/>
            <w:iCs/>
            <w:color w:val="0000FF"/>
            <w:sz w:val="22"/>
          </w:rPr>
          <w:t>The Ontario Human Rights Code</w:t>
        </w:r>
      </w:hyperlink>
    </w:p>
    <w:p w14:paraId="03B42DE9" w14:textId="44BF1F8A" w:rsidR="00684026" w:rsidRPr="00D01515" w:rsidRDefault="00562956" w:rsidP="001D63FC">
      <w:pPr>
        <w:pStyle w:val="ListParagraph"/>
        <w:numPr>
          <w:ilvl w:val="0"/>
          <w:numId w:val="13"/>
        </w:numPr>
        <w:ind w:left="360"/>
        <w:rPr>
          <w:rStyle w:val="Hyperlink"/>
          <w:b/>
          <w:bCs/>
          <w:i/>
          <w:iCs/>
          <w:color w:val="0000FF"/>
          <w:sz w:val="22"/>
        </w:rPr>
      </w:pPr>
      <w:hyperlink r:id="rId15" w:history="1">
        <w:r w:rsidR="00684026" w:rsidRPr="00D01515">
          <w:rPr>
            <w:rStyle w:val="Hyperlink"/>
            <w:b/>
            <w:bCs/>
            <w:i/>
            <w:iCs/>
            <w:color w:val="0000FF"/>
            <w:sz w:val="22"/>
          </w:rPr>
          <w:t>The Child and Family Services Act</w:t>
        </w:r>
      </w:hyperlink>
    </w:p>
    <w:p w14:paraId="74F5925E" w14:textId="59FEA11D" w:rsidR="00684026" w:rsidRPr="00D01515" w:rsidRDefault="00562956" w:rsidP="001D63FC">
      <w:pPr>
        <w:pStyle w:val="ListParagraph"/>
        <w:numPr>
          <w:ilvl w:val="0"/>
          <w:numId w:val="13"/>
        </w:numPr>
        <w:ind w:left="360"/>
        <w:rPr>
          <w:rStyle w:val="Hyperlink"/>
          <w:bCs/>
          <w:iCs/>
          <w:color w:val="0000FF"/>
        </w:rPr>
      </w:pPr>
      <w:hyperlink r:id="rId16" w:history="1">
        <w:r w:rsidR="0056349A" w:rsidRPr="00D01515">
          <w:rPr>
            <w:rStyle w:val="Hyperlink"/>
            <w:b/>
            <w:bCs/>
            <w:i/>
            <w:iCs/>
            <w:color w:val="0000FF"/>
            <w:sz w:val="22"/>
          </w:rPr>
          <w:t>Youth Criminal Justice Act</w:t>
        </w:r>
      </w:hyperlink>
    </w:p>
    <w:p w14:paraId="66BE0AD3" w14:textId="77777777" w:rsidR="001D63FC" w:rsidRPr="007D191C" w:rsidRDefault="00562956" w:rsidP="001D63FC">
      <w:pPr>
        <w:pStyle w:val="Default"/>
        <w:numPr>
          <w:ilvl w:val="0"/>
          <w:numId w:val="13"/>
        </w:numPr>
        <w:ind w:left="360"/>
        <w:rPr>
          <w:rFonts w:ascii="Times New Roman" w:hAnsi="Times New Roman" w:cs="Times New Roman"/>
          <w:b/>
          <w:i/>
          <w:color w:val="0000FF"/>
          <w:sz w:val="22"/>
          <w:u w:val="single"/>
        </w:rPr>
      </w:pPr>
      <w:hyperlink r:id="rId17" w:history="1">
        <w:r w:rsidR="001D63FC" w:rsidRPr="007D191C">
          <w:rPr>
            <w:rStyle w:val="Hyperlink"/>
            <w:rFonts w:ascii="Times New Roman" w:hAnsi="Times New Roman" w:cs="Times New Roman"/>
            <w:b/>
            <w:i/>
            <w:color w:val="0000FF"/>
            <w:sz w:val="22"/>
          </w:rPr>
          <w:t>Regulation 521/01, as amended by Regulation 323/03</w:t>
        </w:r>
      </w:hyperlink>
    </w:p>
    <w:p w14:paraId="23B228A8" w14:textId="77777777" w:rsidR="001D63FC" w:rsidRPr="007D191C" w:rsidRDefault="00562956" w:rsidP="001D63FC">
      <w:pPr>
        <w:pStyle w:val="Default"/>
        <w:numPr>
          <w:ilvl w:val="0"/>
          <w:numId w:val="13"/>
        </w:numPr>
        <w:ind w:left="360"/>
        <w:rPr>
          <w:rFonts w:ascii="Times New Roman" w:hAnsi="Times New Roman" w:cs="Times New Roman"/>
          <w:b/>
          <w:i/>
          <w:color w:val="0000FF"/>
          <w:sz w:val="22"/>
          <w:u w:val="single"/>
        </w:rPr>
      </w:pPr>
      <w:hyperlink r:id="rId18" w:history="1">
        <w:r w:rsidR="001D63FC" w:rsidRPr="007D191C">
          <w:rPr>
            <w:rStyle w:val="Hyperlink"/>
            <w:rFonts w:ascii="Times New Roman" w:hAnsi="Times New Roman" w:cs="Times New Roman"/>
            <w:b/>
            <w:bCs/>
            <w:i/>
            <w:iCs/>
            <w:color w:val="0000FF"/>
            <w:sz w:val="22"/>
          </w:rPr>
          <w:t>Student Protection Act, 2002</w:t>
        </w:r>
      </w:hyperlink>
      <w:r w:rsidR="001D63FC" w:rsidRPr="007D191C">
        <w:rPr>
          <w:rFonts w:ascii="Times New Roman" w:hAnsi="Times New Roman" w:cs="Times New Roman"/>
          <w:b/>
          <w:bCs/>
          <w:i/>
          <w:iCs/>
          <w:color w:val="0000FF"/>
          <w:sz w:val="22"/>
          <w:u w:val="single"/>
        </w:rPr>
        <w:t xml:space="preserve"> </w:t>
      </w:r>
    </w:p>
    <w:p w14:paraId="04CE6D02" w14:textId="77777777" w:rsidR="001D63FC" w:rsidRPr="003F6450" w:rsidRDefault="00562956" w:rsidP="001D63FC">
      <w:pPr>
        <w:pStyle w:val="Default"/>
        <w:numPr>
          <w:ilvl w:val="0"/>
          <w:numId w:val="13"/>
        </w:numPr>
        <w:ind w:left="360"/>
        <w:rPr>
          <w:rFonts w:ascii="Times New Roman" w:hAnsi="Times New Roman" w:cs="Times New Roman"/>
          <w:color w:val="0000FF"/>
          <w:sz w:val="22"/>
        </w:rPr>
      </w:pPr>
      <w:hyperlink r:id="rId19" w:history="1">
        <w:r w:rsidR="001D63FC" w:rsidRPr="007D191C">
          <w:rPr>
            <w:rStyle w:val="Hyperlink"/>
            <w:rFonts w:ascii="Times New Roman" w:hAnsi="Times New Roman" w:cs="Times New Roman"/>
            <w:b/>
            <w:bCs/>
            <w:i/>
            <w:iCs/>
            <w:color w:val="0000FF"/>
            <w:sz w:val="22"/>
          </w:rPr>
          <w:t xml:space="preserve">Teaching Profession Act </w:t>
        </w:r>
      </w:hyperlink>
      <w:r w:rsidR="001D63FC" w:rsidRPr="007D191C">
        <w:rPr>
          <w:rFonts w:ascii="Times New Roman" w:hAnsi="Times New Roman" w:cs="Times New Roman"/>
          <w:bCs/>
          <w:iCs/>
          <w:color w:val="0000FF"/>
          <w:sz w:val="22"/>
        </w:rPr>
        <w:t xml:space="preserve"> </w:t>
      </w:r>
    </w:p>
    <w:p w14:paraId="7E388D23" w14:textId="77777777" w:rsidR="001D63FC" w:rsidRPr="00D33BDE" w:rsidRDefault="00562956" w:rsidP="001D63FC">
      <w:pPr>
        <w:pStyle w:val="Default"/>
        <w:numPr>
          <w:ilvl w:val="0"/>
          <w:numId w:val="13"/>
        </w:numPr>
        <w:ind w:left="360"/>
        <w:rPr>
          <w:rFonts w:ascii="Times New Roman" w:hAnsi="Times New Roman" w:cs="Times New Roman"/>
          <w:color w:val="0000FF"/>
          <w:sz w:val="22"/>
          <w:u w:val="single"/>
        </w:rPr>
      </w:pPr>
      <w:hyperlink r:id="rId20" w:history="1">
        <w:r w:rsidR="001D63FC" w:rsidRPr="00D33BDE">
          <w:rPr>
            <w:rStyle w:val="Hyperlink"/>
            <w:rFonts w:ascii="Times New Roman" w:hAnsi="Times New Roman" w:cs="Times New Roman"/>
            <w:b/>
            <w:bCs/>
            <w:i/>
            <w:iCs/>
            <w:color w:val="0000FF"/>
            <w:sz w:val="22"/>
          </w:rPr>
          <w:t>Police Records Check Reform Act 2015</w:t>
        </w:r>
      </w:hyperlink>
    </w:p>
    <w:p w14:paraId="5A8B6662" w14:textId="64DD0835" w:rsidR="00C24C4B" w:rsidRPr="00B02F51" w:rsidRDefault="00C24C4B" w:rsidP="001D63FC">
      <w:pPr>
        <w:pStyle w:val="Default"/>
        <w:numPr>
          <w:ilvl w:val="0"/>
          <w:numId w:val="13"/>
        </w:numPr>
        <w:ind w:left="360"/>
        <w:rPr>
          <w:rFonts w:ascii="Times New Roman" w:hAnsi="Times New Roman" w:cs="Times New Roman"/>
          <w:color w:val="0000FF"/>
          <w:sz w:val="22"/>
          <w:u w:val="single"/>
        </w:rPr>
      </w:pPr>
      <w:r w:rsidRPr="00D33BDE">
        <w:rPr>
          <w:rFonts w:ascii="Times New Roman" w:hAnsi="Times New Roman" w:cs="Times New Roman"/>
          <w:b/>
          <w:bCs/>
          <w:i/>
          <w:iCs/>
          <w:color w:val="0000FF"/>
          <w:sz w:val="22"/>
          <w:u w:val="single"/>
        </w:rPr>
        <w:t>Regulation</w:t>
      </w:r>
      <w:r w:rsidR="00D21BF5" w:rsidRPr="00D33BDE">
        <w:rPr>
          <w:rFonts w:ascii="Times New Roman" w:hAnsi="Times New Roman" w:cs="Times New Roman"/>
          <w:b/>
          <w:bCs/>
          <w:i/>
          <w:iCs/>
          <w:color w:val="0000FF"/>
          <w:sz w:val="22"/>
          <w:u w:val="single"/>
        </w:rPr>
        <w:t>521/01s.2(1)</w:t>
      </w:r>
    </w:p>
    <w:p w14:paraId="286B76C4" w14:textId="7A2C9493" w:rsidR="00B02F51" w:rsidRPr="00B02F51" w:rsidRDefault="00B02F51" w:rsidP="006E63FC">
      <w:pPr>
        <w:pStyle w:val="Default"/>
        <w:numPr>
          <w:ilvl w:val="0"/>
          <w:numId w:val="13"/>
        </w:numPr>
        <w:ind w:left="360"/>
        <w:rPr>
          <w:rFonts w:ascii="Times New Roman" w:hAnsi="Times New Roman" w:cs="Times New Roman"/>
          <w:b/>
          <w:i/>
          <w:color w:val="0000FF"/>
          <w:sz w:val="22"/>
          <w:u w:val="single"/>
        </w:rPr>
      </w:pPr>
      <w:r w:rsidRPr="00B02F51">
        <w:rPr>
          <w:rFonts w:ascii="Times New Roman" w:hAnsi="Times New Roman" w:cs="Times New Roman"/>
          <w:b/>
          <w:i/>
          <w:color w:val="0000FF"/>
          <w:sz w:val="22"/>
          <w:u w:val="single"/>
        </w:rPr>
        <w:t xml:space="preserve">Niagara Regional Police </w:t>
      </w:r>
      <w:r w:rsidRPr="00D01515">
        <w:rPr>
          <w:rStyle w:val="Hyperlink"/>
          <w:bCs/>
          <w:iCs/>
          <w:color w:val="0000FF"/>
        </w:rPr>
        <w:t xml:space="preserve">Services - </w:t>
      </w:r>
      <w:hyperlink r:id="rId21" w:anchor="Police-Vulnerable-Sector-Check-PVSC" w:history="1">
        <w:r w:rsidR="00164F9F" w:rsidRPr="00D01515">
          <w:rPr>
            <w:rStyle w:val="Hyperlink"/>
            <w:rFonts w:ascii="Times New Roman" w:hAnsi="Times New Roman" w:cs="Times New Roman"/>
            <w:b/>
            <w:bCs/>
            <w:i/>
            <w:iCs/>
            <w:color w:val="0000FF"/>
            <w:sz w:val="22"/>
          </w:rPr>
          <w:t>Police Record Checks</w:t>
        </w:r>
        <w:r w:rsidR="00164F9F">
          <w:rPr>
            <w:rStyle w:val="Hyperlink"/>
            <w:rFonts w:ascii="Times New Roman" w:hAnsi="Times New Roman" w:cs="Times New Roman"/>
            <w:b/>
            <w:i/>
            <w:sz w:val="22"/>
          </w:rPr>
          <w:t xml:space="preserve"> </w:t>
        </w:r>
      </w:hyperlink>
      <w:r w:rsidRPr="00B02F51">
        <w:rPr>
          <w:rFonts w:ascii="Times New Roman" w:hAnsi="Times New Roman" w:cs="Times New Roman"/>
          <w:b/>
          <w:i/>
          <w:color w:val="0000FF"/>
          <w:sz w:val="22"/>
          <w:u w:val="single"/>
          <w:lang w:val="en"/>
        </w:rPr>
        <w:t xml:space="preserve"> </w:t>
      </w:r>
    </w:p>
    <w:p w14:paraId="0E90D1F7" w14:textId="77777777" w:rsidR="00B02F51" w:rsidRPr="00D33BDE" w:rsidRDefault="00B02F51" w:rsidP="001D63FC">
      <w:pPr>
        <w:pStyle w:val="Default"/>
        <w:numPr>
          <w:ilvl w:val="0"/>
          <w:numId w:val="13"/>
        </w:numPr>
        <w:ind w:left="360"/>
        <w:rPr>
          <w:rFonts w:ascii="Times New Roman" w:hAnsi="Times New Roman" w:cs="Times New Roman"/>
          <w:color w:val="0000FF"/>
          <w:sz w:val="22"/>
          <w:u w:val="single"/>
        </w:rPr>
      </w:pPr>
    </w:p>
    <w:p w14:paraId="30E3A262" w14:textId="77777777" w:rsidR="001D63FC" w:rsidRPr="00F25749" w:rsidRDefault="001D63FC" w:rsidP="001D63FC">
      <w:pPr>
        <w:pStyle w:val="Default"/>
        <w:numPr>
          <w:ilvl w:val="0"/>
          <w:numId w:val="13"/>
        </w:numPr>
        <w:ind w:left="432" w:hanging="432"/>
        <w:rPr>
          <w:rFonts w:ascii="Times New Roman" w:hAnsi="Times New Roman" w:cs="Times New Roman"/>
          <w:b/>
          <w:i/>
          <w:color w:val="000000" w:themeColor="text1"/>
          <w:sz w:val="22"/>
        </w:rPr>
      </w:pPr>
      <w:r w:rsidRPr="00F25749">
        <w:rPr>
          <w:rFonts w:ascii="Times New Roman" w:hAnsi="Times New Roman" w:cs="Times New Roman"/>
          <w:b/>
          <w:bCs/>
          <w:i/>
          <w:iCs/>
          <w:color w:val="000000" w:themeColor="text1"/>
          <w:sz w:val="22"/>
        </w:rPr>
        <w:t>Niagara Catholic</w:t>
      </w:r>
      <w:r>
        <w:rPr>
          <w:rFonts w:ascii="Times New Roman" w:hAnsi="Times New Roman" w:cs="Times New Roman"/>
          <w:b/>
          <w:bCs/>
          <w:i/>
          <w:iCs/>
          <w:color w:val="000000" w:themeColor="text1"/>
          <w:sz w:val="22"/>
        </w:rPr>
        <w:t xml:space="preserve"> District School Board</w:t>
      </w:r>
      <w:r w:rsidRPr="00F25749">
        <w:rPr>
          <w:rFonts w:ascii="Times New Roman" w:hAnsi="Times New Roman" w:cs="Times New Roman"/>
          <w:b/>
          <w:bCs/>
          <w:i/>
          <w:iCs/>
          <w:color w:val="000000" w:themeColor="text1"/>
          <w:sz w:val="22"/>
        </w:rPr>
        <w:t xml:space="preserve"> Policies/Procedures</w:t>
      </w:r>
    </w:p>
    <w:p w14:paraId="27D948D8" w14:textId="77777777" w:rsidR="001D63FC" w:rsidRPr="00DA1FBF" w:rsidRDefault="001D63FC" w:rsidP="001D63FC">
      <w:pPr>
        <w:pStyle w:val="ListParagraph"/>
        <w:numPr>
          <w:ilvl w:val="1"/>
          <w:numId w:val="13"/>
        </w:numPr>
        <w:ind w:left="792"/>
        <w:rPr>
          <w:rStyle w:val="Hyperlink"/>
          <w:rFonts w:eastAsiaTheme="minorHAnsi"/>
          <w:b/>
          <w:bCs/>
          <w:i/>
          <w:iCs/>
          <w:color w:val="0000FF"/>
          <w:sz w:val="22"/>
          <w:lang w:val="en-US" w:eastAsia="en-US"/>
        </w:rPr>
      </w:pPr>
      <w:r w:rsidRPr="00DA1FBF">
        <w:rPr>
          <w:rStyle w:val="Hyperlink"/>
          <w:rFonts w:eastAsiaTheme="minorHAnsi"/>
          <w:bCs/>
          <w:iCs/>
          <w:color w:val="0000FF"/>
        </w:rPr>
        <w:fldChar w:fldCharType="begin"/>
      </w:r>
      <w:r w:rsidRPr="00DA1FBF">
        <w:rPr>
          <w:rStyle w:val="Hyperlink"/>
          <w:rFonts w:eastAsiaTheme="minorHAnsi"/>
          <w:bCs/>
          <w:iCs/>
          <w:color w:val="0000FF"/>
        </w:rPr>
        <w:instrText xml:space="preserve"> HYPERLINK "https://docushare.ncdsb.com/dsweb/Get/Document-1981979/302.6.3%20-%20Access%20to%20Board%20Premises%20AOP.pdf" </w:instrText>
      </w:r>
      <w:r w:rsidRPr="00DA1FBF">
        <w:rPr>
          <w:rStyle w:val="Hyperlink"/>
          <w:rFonts w:eastAsiaTheme="minorHAnsi"/>
          <w:bCs/>
          <w:iCs/>
          <w:color w:val="0000FF"/>
        </w:rPr>
        <w:fldChar w:fldCharType="separate"/>
      </w:r>
      <w:r w:rsidRPr="00DA1FBF">
        <w:rPr>
          <w:rStyle w:val="Hyperlink"/>
          <w:rFonts w:eastAsiaTheme="minorHAnsi"/>
          <w:b/>
          <w:bCs/>
          <w:i/>
          <w:iCs/>
          <w:color w:val="0000FF"/>
          <w:sz w:val="22"/>
          <w:lang w:val="en-US" w:eastAsia="en-US"/>
        </w:rPr>
        <w:t>Access to Board Premises: Safe Schools (302.6) AOP</w:t>
      </w:r>
    </w:p>
    <w:p w14:paraId="55CC45A2" w14:textId="77777777" w:rsidR="001D63FC" w:rsidRPr="00DA1FBF" w:rsidRDefault="001D63FC" w:rsidP="001D63FC">
      <w:pPr>
        <w:pStyle w:val="ListParagraph"/>
        <w:numPr>
          <w:ilvl w:val="1"/>
          <w:numId w:val="13"/>
        </w:numPr>
        <w:ind w:left="792"/>
        <w:rPr>
          <w:rStyle w:val="Hyperlink"/>
          <w:rFonts w:eastAsiaTheme="minorHAnsi"/>
          <w:b/>
          <w:bCs/>
          <w:i/>
          <w:iCs/>
          <w:color w:val="0000FF"/>
          <w:sz w:val="22"/>
          <w:lang w:val="en-US" w:eastAsia="en-US"/>
        </w:rPr>
      </w:pPr>
      <w:r w:rsidRPr="00DA1FBF">
        <w:rPr>
          <w:rStyle w:val="Hyperlink"/>
          <w:rFonts w:eastAsiaTheme="minorHAnsi"/>
          <w:bCs/>
          <w:iCs/>
          <w:color w:val="0000FF"/>
        </w:rPr>
        <w:fldChar w:fldCharType="end"/>
      </w:r>
      <w:r w:rsidRPr="00DA1FBF">
        <w:rPr>
          <w:rStyle w:val="Hyperlink"/>
          <w:rFonts w:eastAsiaTheme="minorHAnsi"/>
          <w:bCs/>
          <w:iCs/>
          <w:color w:val="0000FF"/>
          <w:lang w:val="en-US" w:eastAsia="en-US"/>
        </w:rPr>
        <w:fldChar w:fldCharType="begin"/>
      </w:r>
      <w:r w:rsidRPr="00DA1FBF">
        <w:rPr>
          <w:rStyle w:val="Hyperlink"/>
          <w:rFonts w:eastAsiaTheme="minorHAnsi"/>
          <w:bCs/>
          <w:iCs/>
          <w:color w:val="0000FF"/>
          <w:lang w:val="en-US" w:eastAsia="en-US"/>
        </w:rPr>
        <w:instrText xml:space="preserve"> HYPERLINK "https://docushare.ncdsb.com/dsweb/Get/Document-1982069/800.8%20-%20Accessibility%20Standards%20Policy.pdf" </w:instrText>
      </w:r>
      <w:r w:rsidRPr="00DA1FBF">
        <w:rPr>
          <w:rStyle w:val="Hyperlink"/>
          <w:rFonts w:eastAsiaTheme="minorHAnsi"/>
          <w:bCs/>
          <w:iCs/>
          <w:color w:val="0000FF"/>
          <w:lang w:val="en-US" w:eastAsia="en-US"/>
        </w:rPr>
        <w:fldChar w:fldCharType="separate"/>
      </w:r>
      <w:r w:rsidRPr="00DA1FBF">
        <w:rPr>
          <w:rStyle w:val="Hyperlink"/>
          <w:rFonts w:eastAsiaTheme="minorHAnsi"/>
          <w:b/>
          <w:bCs/>
          <w:i/>
          <w:iCs/>
          <w:color w:val="0000FF"/>
          <w:sz w:val="22"/>
          <w:lang w:val="en-US" w:eastAsia="en-US"/>
        </w:rPr>
        <w:t>Accessibility Customer Service Policy (800.8.1)</w:t>
      </w:r>
    </w:p>
    <w:p w14:paraId="1898366A" w14:textId="77777777" w:rsidR="001D63FC" w:rsidRPr="00DA1FBF" w:rsidRDefault="001D63FC" w:rsidP="001D63FC">
      <w:pPr>
        <w:pStyle w:val="ListParagraph"/>
        <w:numPr>
          <w:ilvl w:val="1"/>
          <w:numId w:val="13"/>
        </w:numPr>
        <w:ind w:left="792"/>
        <w:rPr>
          <w:rStyle w:val="Hyperlink"/>
          <w:rFonts w:eastAsiaTheme="minorHAnsi"/>
          <w:b/>
          <w:bCs/>
          <w:i/>
          <w:iCs/>
          <w:color w:val="0000FF"/>
          <w:sz w:val="22"/>
          <w:lang w:val="en-US" w:eastAsia="en-US"/>
        </w:rPr>
      </w:pPr>
      <w:r w:rsidRPr="00DA1FBF">
        <w:rPr>
          <w:rStyle w:val="Hyperlink"/>
          <w:rFonts w:eastAsiaTheme="minorHAnsi"/>
          <w:bCs/>
          <w:iCs/>
          <w:color w:val="0000FF"/>
          <w:lang w:val="en-US" w:eastAsia="en-US"/>
        </w:rPr>
        <w:fldChar w:fldCharType="end"/>
      </w:r>
      <w:r w:rsidRPr="00DA1FBF">
        <w:rPr>
          <w:rStyle w:val="Hyperlink"/>
          <w:rFonts w:eastAsiaTheme="minorHAnsi"/>
          <w:bCs/>
          <w:iCs/>
          <w:color w:val="0000FF"/>
          <w:lang w:val="en-US" w:eastAsia="en-US"/>
        </w:rPr>
        <w:fldChar w:fldCharType="begin"/>
      </w:r>
      <w:r w:rsidRPr="00DA1FBF">
        <w:rPr>
          <w:rStyle w:val="Hyperlink"/>
          <w:rFonts w:eastAsiaTheme="minorHAnsi"/>
          <w:bCs/>
          <w:iCs/>
          <w:color w:val="0000FF"/>
          <w:lang w:val="en-US" w:eastAsia="en-US"/>
        </w:rPr>
        <w:instrText xml:space="preserve"> HYPERLINK "https://docushare.ncdsb.com/dsweb/Get/Document-1981991/400.2%20-%20Educational%20Field%20Trips%20AOP.pdf" </w:instrText>
      </w:r>
      <w:r w:rsidRPr="00DA1FBF">
        <w:rPr>
          <w:rStyle w:val="Hyperlink"/>
          <w:rFonts w:eastAsiaTheme="minorHAnsi"/>
          <w:bCs/>
          <w:iCs/>
          <w:color w:val="0000FF"/>
          <w:lang w:val="en-US" w:eastAsia="en-US"/>
        </w:rPr>
        <w:fldChar w:fldCharType="separate"/>
      </w:r>
      <w:r w:rsidRPr="00DA1FBF">
        <w:rPr>
          <w:rStyle w:val="Hyperlink"/>
          <w:rFonts w:eastAsiaTheme="minorHAnsi"/>
          <w:b/>
          <w:bCs/>
          <w:i/>
          <w:iCs/>
          <w:color w:val="0000FF"/>
          <w:sz w:val="22"/>
          <w:lang w:val="en-US" w:eastAsia="en-US"/>
        </w:rPr>
        <w:t>Educational Field Trip (400.2) AOP</w:t>
      </w:r>
    </w:p>
    <w:p w14:paraId="226C3CD4" w14:textId="77777777" w:rsidR="001D63FC" w:rsidRPr="00DA1FBF" w:rsidRDefault="001D63FC" w:rsidP="001D63FC">
      <w:pPr>
        <w:pStyle w:val="Default"/>
        <w:numPr>
          <w:ilvl w:val="1"/>
          <w:numId w:val="13"/>
        </w:numPr>
        <w:ind w:left="792"/>
        <w:rPr>
          <w:rStyle w:val="Hyperlink"/>
          <w:rFonts w:ascii="Times New Roman" w:hAnsi="Times New Roman" w:cs="Times New Roman"/>
          <w:b/>
          <w:bCs/>
          <w:i/>
          <w:iCs/>
          <w:color w:val="0000FF"/>
          <w:sz w:val="22"/>
        </w:rPr>
      </w:pPr>
      <w:r w:rsidRPr="00DA1FBF">
        <w:rPr>
          <w:rStyle w:val="Hyperlink"/>
          <w:bCs/>
          <w:iCs/>
          <w:color w:val="0000FF"/>
        </w:rPr>
        <w:fldChar w:fldCharType="end"/>
      </w:r>
      <w:r w:rsidRPr="00DA1FBF">
        <w:rPr>
          <w:rStyle w:val="Hyperlink"/>
          <w:bCs/>
          <w:iCs/>
          <w:color w:val="0000FF"/>
        </w:rPr>
        <w:fldChar w:fldCharType="begin"/>
      </w:r>
      <w:r w:rsidRPr="00DA1FBF">
        <w:rPr>
          <w:rStyle w:val="Hyperlink"/>
          <w:bCs/>
          <w:iCs/>
          <w:color w:val="0000FF"/>
        </w:rPr>
        <w:instrText xml:space="preserve"> HYPERLINK "https://docushare.ncdsb.com/dsweb/Get/Document-1981945/201.13%20-%20Sexual%20Misconduct%20AOP.pdf" </w:instrText>
      </w:r>
      <w:r w:rsidRPr="00DA1FBF">
        <w:rPr>
          <w:rStyle w:val="Hyperlink"/>
          <w:bCs/>
          <w:iCs/>
          <w:color w:val="0000FF"/>
        </w:rPr>
        <w:fldChar w:fldCharType="separate"/>
      </w:r>
      <w:r w:rsidRPr="00DA1FBF">
        <w:rPr>
          <w:rStyle w:val="Hyperlink"/>
          <w:rFonts w:ascii="Times New Roman" w:hAnsi="Times New Roman" w:cs="Times New Roman"/>
          <w:b/>
          <w:bCs/>
          <w:i/>
          <w:iCs/>
          <w:color w:val="0000FF"/>
          <w:sz w:val="22"/>
        </w:rPr>
        <w:t>Sexual Misconduct (201.13) AOP</w:t>
      </w:r>
    </w:p>
    <w:p w14:paraId="2D664CF6" w14:textId="77777777" w:rsidR="001D63FC" w:rsidRPr="00DA1FBF" w:rsidRDefault="001D63FC" w:rsidP="001D63FC">
      <w:pPr>
        <w:pStyle w:val="Default"/>
        <w:numPr>
          <w:ilvl w:val="1"/>
          <w:numId w:val="13"/>
        </w:numPr>
        <w:ind w:left="792"/>
        <w:rPr>
          <w:rStyle w:val="Hyperlink"/>
          <w:rFonts w:ascii="Times New Roman" w:hAnsi="Times New Roman" w:cs="Times New Roman"/>
          <w:b/>
          <w:bCs/>
          <w:i/>
          <w:iCs/>
          <w:color w:val="0000FF"/>
          <w:sz w:val="22"/>
        </w:rPr>
      </w:pPr>
      <w:r w:rsidRPr="00DA1FBF">
        <w:rPr>
          <w:rStyle w:val="Hyperlink"/>
          <w:bCs/>
          <w:iCs/>
          <w:color w:val="0000FF"/>
        </w:rPr>
        <w:fldChar w:fldCharType="end"/>
      </w:r>
      <w:r w:rsidRPr="00DA1FBF">
        <w:rPr>
          <w:rStyle w:val="Hyperlink"/>
          <w:color w:val="0000FF"/>
        </w:rPr>
        <w:fldChar w:fldCharType="begin"/>
      </w:r>
      <w:r w:rsidRPr="00DA1FBF">
        <w:rPr>
          <w:rStyle w:val="Hyperlink"/>
          <w:color w:val="0000FF"/>
        </w:rPr>
        <w:instrText xml:space="preserve"> HYPERLINK "https://docushare.ncdsb.com/dsweb/Get/Document-1982023/800.9%20-%20Volunteering%20in%20Catholic%20Schools%20AOP.pdf" </w:instrText>
      </w:r>
      <w:r w:rsidRPr="00DA1FBF">
        <w:rPr>
          <w:rStyle w:val="Hyperlink"/>
          <w:color w:val="0000FF"/>
        </w:rPr>
        <w:fldChar w:fldCharType="separate"/>
      </w:r>
      <w:r w:rsidRPr="00DA1FBF">
        <w:rPr>
          <w:rStyle w:val="Hyperlink"/>
          <w:rFonts w:ascii="Times New Roman" w:hAnsi="Times New Roman" w:cs="Times New Roman"/>
          <w:b/>
          <w:bCs/>
          <w:i/>
          <w:iCs/>
          <w:color w:val="0000FF"/>
          <w:sz w:val="22"/>
        </w:rPr>
        <w:t>Volunteering in Catholic Schools (800.9) AOP</w:t>
      </w:r>
    </w:p>
    <w:p w14:paraId="48A338D5" w14:textId="1586941C" w:rsidR="001D63FC" w:rsidRPr="0056349A" w:rsidRDefault="001D63FC" w:rsidP="001D63FC">
      <w:pPr>
        <w:pStyle w:val="ListParagraph"/>
        <w:numPr>
          <w:ilvl w:val="1"/>
          <w:numId w:val="13"/>
        </w:numPr>
        <w:ind w:left="792"/>
        <w:rPr>
          <w:rFonts w:eastAsiaTheme="minorHAnsi"/>
          <w:b/>
          <w:i/>
          <w:color w:val="0000FF"/>
          <w:sz w:val="22"/>
          <w:u w:val="single"/>
          <w:lang w:val="en-US" w:eastAsia="en-US"/>
        </w:rPr>
      </w:pPr>
      <w:r w:rsidRPr="00DA1FBF">
        <w:rPr>
          <w:rStyle w:val="Hyperlink"/>
          <w:rFonts w:eastAsiaTheme="minorHAnsi"/>
          <w:color w:val="0000FF"/>
        </w:rPr>
        <w:fldChar w:fldCharType="end"/>
      </w:r>
      <w:r w:rsidRPr="00533C2B">
        <w:rPr>
          <w:b/>
          <w:bCs/>
          <w:i/>
          <w:iCs/>
          <w:color w:val="0000FF"/>
          <w:sz w:val="22"/>
        </w:rPr>
        <w:t>Police Protocol between the Niagara Regional Police Services and the Niagara Catholic District School Board</w:t>
      </w:r>
    </w:p>
    <w:p w14:paraId="66ECB1AA" w14:textId="45392F84" w:rsidR="0056349A" w:rsidRPr="00D01515" w:rsidRDefault="0056349A" w:rsidP="001D63FC">
      <w:pPr>
        <w:pStyle w:val="ListParagraph"/>
        <w:numPr>
          <w:ilvl w:val="1"/>
          <w:numId w:val="13"/>
        </w:numPr>
        <w:ind w:left="792"/>
        <w:rPr>
          <w:b/>
          <w:bCs/>
          <w:i/>
          <w:iCs/>
          <w:color w:val="0000FF"/>
          <w:sz w:val="22"/>
        </w:rPr>
      </w:pPr>
      <w:r w:rsidRPr="00D01515">
        <w:rPr>
          <w:b/>
          <w:bCs/>
          <w:i/>
          <w:iCs/>
          <w:color w:val="0000FF"/>
          <w:sz w:val="22"/>
        </w:rPr>
        <w:t>Protocol between Family and Children Services and the Niagara Catholic District School Board</w:t>
      </w:r>
    </w:p>
    <w:p w14:paraId="38C81773" w14:textId="77777777" w:rsidR="001D63FC" w:rsidRPr="00D33BDE" w:rsidRDefault="001D63FC" w:rsidP="00D33BDE">
      <w:pPr>
        <w:pStyle w:val="ListParagraph"/>
        <w:ind w:left="792"/>
        <w:rPr>
          <w:b/>
          <w:i/>
          <w:color w:val="0000FF"/>
          <w:sz w:val="22"/>
          <w:u w:val="single"/>
        </w:rPr>
      </w:pPr>
    </w:p>
    <w:p w14:paraId="6F3868F9" w14:textId="77777777" w:rsidR="001D63FC" w:rsidRDefault="001D63FC" w:rsidP="001D63FC">
      <w:pPr>
        <w:jc w:val="both"/>
        <w:rPr>
          <w:rFonts w:eastAsiaTheme="minorHAnsi"/>
          <w:color w:val="000000" w:themeColor="text1"/>
          <w:sz w:val="22"/>
          <w:szCs w:val="22"/>
          <w:lang w:val="en-US" w:eastAsia="en-US"/>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4412C" w:rsidRPr="00907AF4" w14:paraId="7F321C04" w14:textId="77777777" w:rsidTr="00D01515">
        <w:trPr>
          <w:trHeight w:hRule="exact" w:val="163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21FFC42" w14:textId="77777777" w:rsidR="00D4412C" w:rsidRPr="00907AF4" w:rsidRDefault="00D4412C"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001D6E16" w14:textId="77777777" w:rsidR="00D4412C" w:rsidRPr="00907AF4" w:rsidRDefault="00D4412C" w:rsidP="00CA2E5C">
            <w:pPr>
              <w:spacing w:line="228" w:lineRule="auto"/>
              <w:rPr>
                <w:rFonts w:ascii="Calibri" w:hAnsi="Calibri"/>
                <w:b/>
                <w:color w:val="FFFFFF"/>
                <w:sz w:val="18"/>
                <w:szCs w:val="18"/>
              </w:rPr>
            </w:pPr>
          </w:p>
          <w:p w14:paraId="0414EA02" w14:textId="77777777" w:rsidR="00D4412C" w:rsidRPr="00907AF4" w:rsidRDefault="00D4412C"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3162020E" w14:textId="77777777" w:rsidR="00D4412C" w:rsidRPr="00907AF4" w:rsidRDefault="00D4412C"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7F5A532" w14:textId="77777777" w:rsidR="00D4412C" w:rsidRPr="00907AF4" w:rsidRDefault="00D4412C" w:rsidP="00CA2E5C">
            <w:pPr>
              <w:spacing w:line="228" w:lineRule="auto"/>
              <w:rPr>
                <w:rFonts w:ascii="Calibri" w:hAnsi="Calibri"/>
                <w:b/>
                <w:sz w:val="18"/>
                <w:szCs w:val="18"/>
              </w:rPr>
            </w:pPr>
            <w:r>
              <w:rPr>
                <w:rFonts w:ascii="Calibri" w:hAnsi="Calibri"/>
                <w:b/>
                <w:sz w:val="18"/>
                <w:szCs w:val="18"/>
              </w:rPr>
              <w:t>June 26, 2001</w:t>
            </w:r>
          </w:p>
          <w:p w14:paraId="45CF351C" w14:textId="77777777" w:rsidR="00D4412C" w:rsidRPr="00907AF4" w:rsidRDefault="00D4412C" w:rsidP="00CA2E5C">
            <w:pPr>
              <w:spacing w:line="228" w:lineRule="auto"/>
              <w:rPr>
                <w:rFonts w:ascii="Calibri" w:hAnsi="Calibri"/>
                <w:b/>
                <w:sz w:val="18"/>
                <w:szCs w:val="18"/>
              </w:rPr>
            </w:pPr>
          </w:p>
          <w:p w14:paraId="39354F5F" w14:textId="77777777" w:rsidR="00D4412C" w:rsidRDefault="00D4412C" w:rsidP="00CA2E5C">
            <w:pPr>
              <w:spacing w:line="228" w:lineRule="auto"/>
              <w:rPr>
                <w:rFonts w:ascii="Calibri" w:hAnsi="Calibri"/>
                <w:b/>
                <w:sz w:val="18"/>
                <w:szCs w:val="18"/>
              </w:rPr>
            </w:pPr>
            <w:r>
              <w:rPr>
                <w:rFonts w:ascii="Calibri" w:hAnsi="Calibri"/>
                <w:b/>
                <w:sz w:val="18"/>
                <w:szCs w:val="18"/>
              </w:rPr>
              <w:t>June 19, 2003</w:t>
            </w:r>
          </w:p>
          <w:p w14:paraId="4D32C9BA" w14:textId="77777777" w:rsidR="00D4412C" w:rsidRDefault="00D4412C" w:rsidP="00CA2E5C">
            <w:pPr>
              <w:spacing w:line="228" w:lineRule="auto"/>
              <w:rPr>
                <w:rFonts w:ascii="Calibri" w:hAnsi="Calibri"/>
                <w:b/>
                <w:sz w:val="18"/>
                <w:szCs w:val="18"/>
              </w:rPr>
            </w:pPr>
            <w:r>
              <w:rPr>
                <w:rFonts w:ascii="Calibri" w:hAnsi="Calibri"/>
                <w:b/>
                <w:sz w:val="18"/>
                <w:szCs w:val="18"/>
              </w:rPr>
              <w:t>June 17, 2014</w:t>
            </w:r>
          </w:p>
          <w:p w14:paraId="3071B2B9" w14:textId="6680854D" w:rsidR="00D33BDE" w:rsidRDefault="00D33BDE" w:rsidP="00CA2E5C">
            <w:pPr>
              <w:spacing w:line="228" w:lineRule="auto"/>
              <w:rPr>
                <w:rFonts w:ascii="Calibri" w:hAnsi="Calibri"/>
                <w:b/>
                <w:sz w:val="18"/>
                <w:szCs w:val="18"/>
              </w:rPr>
            </w:pPr>
            <w:r>
              <w:rPr>
                <w:rFonts w:ascii="Calibri" w:hAnsi="Calibri"/>
                <w:b/>
                <w:sz w:val="18"/>
                <w:szCs w:val="18"/>
              </w:rPr>
              <w:t>April 28, 2020</w:t>
            </w:r>
          </w:p>
          <w:p w14:paraId="678EBC3F" w14:textId="0F1F7BC6" w:rsidR="00D01515" w:rsidRDefault="00D01515" w:rsidP="00CA2E5C">
            <w:pPr>
              <w:spacing w:line="228" w:lineRule="auto"/>
              <w:rPr>
                <w:rFonts w:ascii="Calibri" w:hAnsi="Calibri"/>
                <w:b/>
                <w:sz w:val="18"/>
                <w:szCs w:val="18"/>
              </w:rPr>
            </w:pPr>
            <w:r>
              <w:rPr>
                <w:rFonts w:ascii="Calibri" w:hAnsi="Calibri"/>
                <w:b/>
                <w:sz w:val="18"/>
                <w:szCs w:val="18"/>
              </w:rPr>
              <w:t>April 10, 2025</w:t>
            </w:r>
          </w:p>
          <w:p w14:paraId="14E227FF" w14:textId="77777777" w:rsidR="00D4412C" w:rsidRPr="00907AF4" w:rsidRDefault="00D4412C" w:rsidP="00CA2E5C">
            <w:pPr>
              <w:spacing w:line="228" w:lineRule="auto"/>
              <w:rPr>
                <w:rFonts w:ascii="Calibri" w:hAnsi="Calibri"/>
                <w:b/>
                <w:sz w:val="18"/>
                <w:szCs w:val="18"/>
              </w:rPr>
            </w:pPr>
          </w:p>
          <w:p w14:paraId="43250B5F" w14:textId="77777777" w:rsidR="00D4412C" w:rsidRPr="00907AF4" w:rsidRDefault="00D4412C" w:rsidP="00CA2E5C">
            <w:pPr>
              <w:spacing w:line="228" w:lineRule="auto"/>
              <w:rPr>
                <w:rFonts w:ascii="Calibri" w:hAnsi="Calibri"/>
                <w:b/>
                <w:sz w:val="18"/>
                <w:szCs w:val="18"/>
              </w:rPr>
            </w:pPr>
          </w:p>
        </w:tc>
      </w:tr>
    </w:tbl>
    <w:p w14:paraId="4069C3DC" w14:textId="77777777" w:rsidR="00D4412C" w:rsidRPr="00AC413C" w:rsidRDefault="00D4412C" w:rsidP="00F014AB">
      <w:pPr>
        <w:ind w:left="360"/>
        <w:jc w:val="both"/>
        <w:rPr>
          <w:rFonts w:eastAsiaTheme="minorHAnsi"/>
          <w:color w:val="000000" w:themeColor="text1"/>
          <w:sz w:val="22"/>
          <w:szCs w:val="22"/>
          <w:lang w:val="en-US" w:eastAsia="en-US"/>
        </w:rPr>
      </w:pPr>
    </w:p>
    <w:sectPr w:rsidR="00D4412C" w:rsidRPr="00AC413C" w:rsidSect="00830B74">
      <w:headerReference w:type="even" r:id="rId22"/>
      <w:headerReference w:type="default" r:id="rId23"/>
      <w:footerReference w:type="even" r:id="rId24"/>
      <w:footerReference w:type="default" r:id="rId25"/>
      <w:headerReference w:type="first" r:id="rId26"/>
      <w:footerReference w:type="first" r:id="rId27"/>
      <w:type w:val="continuous"/>
      <w:pgSz w:w="12240" w:h="15840"/>
      <w:pgMar w:top="864" w:right="1440" w:bottom="576" w:left="144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226C8" w14:textId="77777777" w:rsidR="00AD5D5E" w:rsidRDefault="00AD5D5E" w:rsidP="00946324">
      <w:r>
        <w:separator/>
      </w:r>
    </w:p>
  </w:endnote>
  <w:endnote w:type="continuationSeparator" w:id="0">
    <w:p w14:paraId="7492A5E4" w14:textId="77777777" w:rsidR="00AD5D5E" w:rsidRDefault="00AD5D5E" w:rsidP="0094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8B0C" w14:textId="77777777" w:rsidR="00D01515" w:rsidRDefault="00D01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745997"/>
      <w:docPartObj>
        <w:docPartGallery w:val="Page Numbers (Bottom of Page)"/>
        <w:docPartUnique/>
      </w:docPartObj>
    </w:sdtPr>
    <w:sdtEndPr/>
    <w:sdtContent>
      <w:sdt>
        <w:sdtPr>
          <w:rPr>
            <w:i/>
            <w:iCs/>
            <w:sz w:val="18"/>
            <w:szCs w:val="18"/>
          </w:rPr>
          <w:id w:val="98381352"/>
          <w:docPartObj>
            <w:docPartGallery w:val="Page Numbers (Top of Page)"/>
            <w:docPartUnique/>
          </w:docPartObj>
        </w:sdtPr>
        <w:sdtEndPr>
          <w:rPr>
            <w:i w:val="0"/>
            <w:iCs w:val="0"/>
            <w:sz w:val="24"/>
            <w:szCs w:val="24"/>
          </w:rPr>
        </w:sdtEndPr>
        <w:sdtContent>
          <w:p w14:paraId="50DB8856" w14:textId="77777777" w:rsidR="006E32C3" w:rsidRDefault="006E32C3">
            <w:pPr>
              <w:pStyle w:val="Footer"/>
              <w:rPr>
                <w:i/>
                <w:sz w:val="18"/>
              </w:rPr>
            </w:pPr>
          </w:p>
          <w:p w14:paraId="110A2981" w14:textId="77777777" w:rsidR="006E32C3" w:rsidRDefault="006E32C3" w:rsidP="006E32C3">
            <w:pPr>
              <w:pStyle w:val="Footer"/>
              <w:pBdr>
                <w:top w:val="single" w:sz="2" w:space="1" w:color="auto"/>
              </w:pBdr>
              <w:rPr>
                <w:i/>
                <w:sz w:val="18"/>
              </w:rPr>
            </w:pPr>
          </w:p>
          <w:p w14:paraId="4DE700AC" w14:textId="2EC27F46" w:rsidR="006E32C3" w:rsidRPr="006E32C3" w:rsidRDefault="00D01515">
            <w:pPr>
              <w:pStyle w:val="Footer"/>
              <w:rPr>
                <w:i/>
                <w:sz w:val="18"/>
              </w:rPr>
            </w:pPr>
            <w:r>
              <w:rPr>
                <w:i/>
                <w:sz w:val="18"/>
              </w:rPr>
              <w:t>Police Record &amp; Vulnerable Sector</w:t>
            </w:r>
            <w:r w:rsidR="006E32C3" w:rsidRPr="006E32C3">
              <w:rPr>
                <w:i/>
                <w:sz w:val="18"/>
              </w:rPr>
              <w:t xml:space="preserve"> Check</w:t>
            </w:r>
            <w:r>
              <w:rPr>
                <w:i/>
                <w:sz w:val="18"/>
              </w:rPr>
              <w:t xml:space="preserve"> and Offence Declaration</w:t>
            </w:r>
            <w:r w:rsidR="006E32C3" w:rsidRPr="006E32C3">
              <w:rPr>
                <w:i/>
                <w:sz w:val="18"/>
              </w:rPr>
              <w:t xml:space="preserve"> (302.6.7)</w:t>
            </w:r>
            <w:r w:rsidR="001D63FC">
              <w:rPr>
                <w:i/>
                <w:sz w:val="18"/>
              </w:rPr>
              <w:t xml:space="preserve"> Administrative Operational Procedures </w:t>
            </w:r>
          </w:p>
          <w:p w14:paraId="321192EA" w14:textId="446C5C57" w:rsidR="002964DA" w:rsidRPr="006E32C3" w:rsidRDefault="006E32C3">
            <w:pPr>
              <w:pStyle w:val="Footer"/>
            </w:pPr>
            <w:r w:rsidRPr="006E32C3">
              <w:rPr>
                <w:i/>
                <w:sz w:val="18"/>
              </w:rPr>
              <w:t xml:space="preserve">Page </w:t>
            </w:r>
            <w:r w:rsidRPr="006E32C3">
              <w:rPr>
                <w:bCs/>
                <w:i/>
                <w:sz w:val="18"/>
              </w:rPr>
              <w:fldChar w:fldCharType="begin"/>
            </w:r>
            <w:r w:rsidRPr="006E32C3">
              <w:rPr>
                <w:bCs/>
                <w:i/>
                <w:sz w:val="18"/>
              </w:rPr>
              <w:instrText xml:space="preserve"> PAGE </w:instrText>
            </w:r>
            <w:r w:rsidRPr="006E32C3">
              <w:rPr>
                <w:bCs/>
                <w:i/>
                <w:sz w:val="18"/>
              </w:rPr>
              <w:fldChar w:fldCharType="separate"/>
            </w:r>
            <w:r w:rsidR="00EC633A">
              <w:rPr>
                <w:bCs/>
                <w:i/>
                <w:noProof/>
                <w:sz w:val="18"/>
              </w:rPr>
              <w:t>1</w:t>
            </w:r>
            <w:r w:rsidRPr="006E32C3">
              <w:rPr>
                <w:bCs/>
                <w:i/>
                <w:sz w:val="18"/>
              </w:rPr>
              <w:fldChar w:fldCharType="end"/>
            </w:r>
            <w:r w:rsidRPr="006E32C3">
              <w:rPr>
                <w:i/>
                <w:sz w:val="18"/>
              </w:rPr>
              <w:t xml:space="preserve"> of </w:t>
            </w:r>
            <w:r w:rsidRPr="006E32C3">
              <w:rPr>
                <w:bCs/>
                <w:i/>
                <w:sz w:val="18"/>
              </w:rPr>
              <w:fldChar w:fldCharType="begin"/>
            </w:r>
            <w:r w:rsidRPr="006E32C3">
              <w:rPr>
                <w:bCs/>
                <w:i/>
                <w:sz w:val="18"/>
              </w:rPr>
              <w:instrText xml:space="preserve"> NUMPAGES  </w:instrText>
            </w:r>
            <w:r w:rsidRPr="006E32C3">
              <w:rPr>
                <w:bCs/>
                <w:i/>
                <w:sz w:val="18"/>
              </w:rPr>
              <w:fldChar w:fldCharType="separate"/>
            </w:r>
            <w:r w:rsidR="00EC633A">
              <w:rPr>
                <w:bCs/>
                <w:i/>
                <w:noProof/>
                <w:sz w:val="18"/>
              </w:rPr>
              <w:t>6</w:t>
            </w:r>
            <w:r w:rsidRPr="006E32C3">
              <w:rPr>
                <w:bCs/>
                <w:i/>
                <w:sz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FE2F" w14:textId="77777777" w:rsidR="00D01515" w:rsidRDefault="00D01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B347" w14:textId="77777777" w:rsidR="00AD5D5E" w:rsidRDefault="00AD5D5E" w:rsidP="00946324">
      <w:r>
        <w:separator/>
      </w:r>
    </w:p>
  </w:footnote>
  <w:footnote w:type="continuationSeparator" w:id="0">
    <w:p w14:paraId="1B695E5F" w14:textId="77777777" w:rsidR="00AD5D5E" w:rsidRDefault="00AD5D5E" w:rsidP="00946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BC55" w14:textId="77777777" w:rsidR="00D01515" w:rsidRDefault="00D01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01BE" w14:textId="77777777" w:rsidR="00477601" w:rsidRPr="00477601" w:rsidRDefault="00477601" w:rsidP="00477601">
    <w:pPr>
      <w:pStyle w:val="Header"/>
      <w:jc w:val="right"/>
      <w:rPr>
        <w:b/>
        <w:color w:val="FF0000"/>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19E4" w14:textId="77777777" w:rsidR="00D01515" w:rsidRDefault="00D01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0.75pt" o:bullet="t">
        <v:imagedata r:id="rId1" o:title="msoA3F"/>
      </v:shape>
    </w:pict>
  </w:numPicBullet>
  <w:abstractNum w:abstractNumId="0" w15:restartNumberingAfterBreak="0">
    <w:nsid w:val="05274FE2"/>
    <w:multiLevelType w:val="hybridMultilevel"/>
    <w:tmpl w:val="884AF524"/>
    <w:lvl w:ilvl="0" w:tplc="1009001B">
      <w:start w:val="1"/>
      <w:numFmt w:val="lowerRoman"/>
      <w:lvlText w:val="%1."/>
      <w:lvlJc w:val="right"/>
      <w:pPr>
        <w:ind w:left="1499" w:hanging="360"/>
      </w:pPr>
    </w:lvl>
    <w:lvl w:ilvl="1" w:tplc="10090019" w:tentative="1">
      <w:start w:val="1"/>
      <w:numFmt w:val="lowerLetter"/>
      <w:lvlText w:val="%2."/>
      <w:lvlJc w:val="left"/>
      <w:pPr>
        <w:ind w:left="2219" w:hanging="360"/>
      </w:pPr>
    </w:lvl>
    <w:lvl w:ilvl="2" w:tplc="1009001B" w:tentative="1">
      <w:start w:val="1"/>
      <w:numFmt w:val="lowerRoman"/>
      <w:lvlText w:val="%3."/>
      <w:lvlJc w:val="right"/>
      <w:pPr>
        <w:ind w:left="2939" w:hanging="180"/>
      </w:pPr>
    </w:lvl>
    <w:lvl w:ilvl="3" w:tplc="1009000F" w:tentative="1">
      <w:start w:val="1"/>
      <w:numFmt w:val="decimal"/>
      <w:lvlText w:val="%4."/>
      <w:lvlJc w:val="left"/>
      <w:pPr>
        <w:ind w:left="3659" w:hanging="360"/>
      </w:pPr>
    </w:lvl>
    <w:lvl w:ilvl="4" w:tplc="10090019" w:tentative="1">
      <w:start w:val="1"/>
      <w:numFmt w:val="lowerLetter"/>
      <w:lvlText w:val="%5."/>
      <w:lvlJc w:val="left"/>
      <w:pPr>
        <w:ind w:left="4379" w:hanging="360"/>
      </w:pPr>
    </w:lvl>
    <w:lvl w:ilvl="5" w:tplc="1009001B" w:tentative="1">
      <w:start w:val="1"/>
      <w:numFmt w:val="lowerRoman"/>
      <w:lvlText w:val="%6."/>
      <w:lvlJc w:val="right"/>
      <w:pPr>
        <w:ind w:left="5099" w:hanging="180"/>
      </w:pPr>
    </w:lvl>
    <w:lvl w:ilvl="6" w:tplc="1009000F" w:tentative="1">
      <w:start w:val="1"/>
      <w:numFmt w:val="decimal"/>
      <w:lvlText w:val="%7."/>
      <w:lvlJc w:val="left"/>
      <w:pPr>
        <w:ind w:left="5819" w:hanging="360"/>
      </w:pPr>
    </w:lvl>
    <w:lvl w:ilvl="7" w:tplc="10090019" w:tentative="1">
      <w:start w:val="1"/>
      <w:numFmt w:val="lowerLetter"/>
      <w:lvlText w:val="%8."/>
      <w:lvlJc w:val="left"/>
      <w:pPr>
        <w:ind w:left="6539" w:hanging="360"/>
      </w:pPr>
    </w:lvl>
    <w:lvl w:ilvl="8" w:tplc="1009001B" w:tentative="1">
      <w:start w:val="1"/>
      <w:numFmt w:val="lowerRoman"/>
      <w:lvlText w:val="%9."/>
      <w:lvlJc w:val="right"/>
      <w:pPr>
        <w:ind w:left="7259" w:hanging="180"/>
      </w:pPr>
    </w:lvl>
  </w:abstractNum>
  <w:abstractNum w:abstractNumId="1" w15:restartNumberingAfterBreak="0">
    <w:nsid w:val="15407CBC"/>
    <w:multiLevelType w:val="hybridMultilevel"/>
    <w:tmpl w:val="E974B25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6F2BBC"/>
    <w:multiLevelType w:val="hybridMultilevel"/>
    <w:tmpl w:val="BBAA1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2642A"/>
    <w:multiLevelType w:val="hybridMultilevel"/>
    <w:tmpl w:val="581A7160"/>
    <w:lvl w:ilvl="0" w:tplc="E6EC90EC">
      <w:start w:val="2"/>
      <w:numFmt w:val="lowerLetter"/>
      <w:lvlText w:val="%1."/>
      <w:lvlJc w:val="left"/>
      <w:pPr>
        <w:ind w:left="720" w:hanging="360"/>
      </w:pPr>
    </w:lvl>
    <w:lvl w:ilvl="1" w:tplc="339A289A">
      <w:start w:val="1"/>
      <w:numFmt w:val="lowerLetter"/>
      <w:lvlText w:val="%2."/>
      <w:lvlJc w:val="left"/>
      <w:pPr>
        <w:ind w:left="1440" w:hanging="360"/>
      </w:pPr>
    </w:lvl>
    <w:lvl w:ilvl="2" w:tplc="1D4EC12A">
      <w:start w:val="1"/>
      <w:numFmt w:val="lowerRoman"/>
      <w:lvlText w:val="%3."/>
      <w:lvlJc w:val="right"/>
      <w:pPr>
        <w:ind w:left="2160" w:hanging="180"/>
      </w:pPr>
    </w:lvl>
    <w:lvl w:ilvl="3" w:tplc="D8C49662">
      <w:start w:val="1"/>
      <w:numFmt w:val="decimal"/>
      <w:lvlText w:val="%4."/>
      <w:lvlJc w:val="left"/>
      <w:pPr>
        <w:ind w:left="2880" w:hanging="360"/>
      </w:pPr>
    </w:lvl>
    <w:lvl w:ilvl="4" w:tplc="C2B05F9C">
      <w:start w:val="1"/>
      <w:numFmt w:val="lowerLetter"/>
      <w:lvlText w:val="%5."/>
      <w:lvlJc w:val="left"/>
      <w:pPr>
        <w:ind w:left="3600" w:hanging="360"/>
      </w:pPr>
    </w:lvl>
    <w:lvl w:ilvl="5" w:tplc="73AABFFE">
      <w:start w:val="1"/>
      <w:numFmt w:val="lowerRoman"/>
      <w:lvlText w:val="%6."/>
      <w:lvlJc w:val="right"/>
      <w:pPr>
        <w:ind w:left="4320" w:hanging="180"/>
      </w:pPr>
    </w:lvl>
    <w:lvl w:ilvl="6" w:tplc="15F827C4">
      <w:start w:val="1"/>
      <w:numFmt w:val="decimal"/>
      <w:lvlText w:val="%7."/>
      <w:lvlJc w:val="left"/>
      <w:pPr>
        <w:ind w:left="5040" w:hanging="360"/>
      </w:pPr>
    </w:lvl>
    <w:lvl w:ilvl="7" w:tplc="0622C3A6">
      <w:start w:val="1"/>
      <w:numFmt w:val="lowerLetter"/>
      <w:lvlText w:val="%8."/>
      <w:lvlJc w:val="left"/>
      <w:pPr>
        <w:ind w:left="5760" w:hanging="360"/>
      </w:pPr>
    </w:lvl>
    <w:lvl w:ilvl="8" w:tplc="524A74D0">
      <w:start w:val="1"/>
      <w:numFmt w:val="lowerRoman"/>
      <w:lvlText w:val="%9."/>
      <w:lvlJc w:val="right"/>
      <w:pPr>
        <w:ind w:left="6480" w:hanging="180"/>
      </w:pPr>
    </w:lvl>
  </w:abstractNum>
  <w:abstractNum w:abstractNumId="4" w15:restartNumberingAfterBreak="0">
    <w:nsid w:val="1F6D4C50"/>
    <w:multiLevelType w:val="hybridMultilevel"/>
    <w:tmpl w:val="D2E4F9D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23C8D291"/>
    <w:multiLevelType w:val="hybridMultilevel"/>
    <w:tmpl w:val="1590A642"/>
    <w:lvl w:ilvl="0" w:tplc="A1C8F7EE">
      <w:start w:val="1"/>
      <w:numFmt w:val="lowerLetter"/>
      <w:lvlText w:val="%1)"/>
      <w:lvlJc w:val="left"/>
      <w:pPr>
        <w:ind w:left="720" w:hanging="360"/>
      </w:pPr>
    </w:lvl>
    <w:lvl w:ilvl="1" w:tplc="1DD02C22">
      <w:start w:val="1"/>
      <w:numFmt w:val="lowerLetter"/>
      <w:lvlText w:val="%2."/>
      <w:lvlJc w:val="left"/>
      <w:pPr>
        <w:ind w:left="1440" w:hanging="360"/>
      </w:pPr>
    </w:lvl>
    <w:lvl w:ilvl="2" w:tplc="9E908718">
      <w:start w:val="1"/>
      <w:numFmt w:val="lowerRoman"/>
      <w:lvlText w:val="%3."/>
      <w:lvlJc w:val="right"/>
      <w:pPr>
        <w:ind w:left="2160" w:hanging="180"/>
      </w:pPr>
    </w:lvl>
    <w:lvl w:ilvl="3" w:tplc="4AC4CFD4">
      <w:start w:val="1"/>
      <w:numFmt w:val="decimal"/>
      <w:lvlText w:val="%4."/>
      <w:lvlJc w:val="left"/>
      <w:pPr>
        <w:ind w:left="2880" w:hanging="360"/>
      </w:pPr>
    </w:lvl>
    <w:lvl w:ilvl="4" w:tplc="A3A6BDDC">
      <w:start w:val="1"/>
      <w:numFmt w:val="lowerLetter"/>
      <w:lvlText w:val="%5."/>
      <w:lvlJc w:val="left"/>
      <w:pPr>
        <w:ind w:left="3600" w:hanging="360"/>
      </w:pPr>
    </w:lvl>
    <w:lvl w:ilvl="5" w:tplc="5096DF66">
      <w:start w:val="1"/>
      <w:numFmt w:val="lowerRoman"/>
      <w:lvlText w:val="%6."/>
      <w:lvlJc w:val="right"/>
      <w:pPr>
        <w:ind w:left="4320" w:hanging="180"/>
      </w:pPr>
    </w:lvl>
    <w:lvl w:ilvl="6" w:tplc="F9A60440">
      <w:start w:val="1"/>
      <w:numFmt w:val="decimal"/>
      <w:lvlText w:val="%7."/>
      <w:lvlJc w:val="left"/>
      <w:pPr>
        <w:ind w:left="5040" w:hanging="360"/>
      </w:pPr>
    </w:lvl>
    <w:lvl w:ilvl="7" w:tplc="74D45962">
      <w:start w:val="1"/>
      <w:numFmt w:val="lowerLetter"/>
      <w:lvlText w:val="%8."/>
      <w:lvlJc w:val="left"/>
      <w:pPr>
        <w:ind w:left="5760" w:hanging="360"/>
      </w:pPr>
    </w:lvl>
    <w:lvl w:ilvl="8" w:tplc="9836E5B0">
      <w:start w:val="1"/>
      <w:numFmt w:val="lowerRoman"/>
      <w:lvlText w:val="%9."/>
      <w:lvlJc w:val="right"/>
      <w:pPr>
        <w:ind w:left="6480" w:hanging="180"/>
      </w:pPr>
    </w:lvl>
  </w:abstractNum>
  <w:abstractNum w:abstractNumId="6" w15:restartNumberingAfterBreak="0">
    <w:nsid w:val="23D83E0A"/>
    <w:multiLevelType w:val="hybridMultilevel"/>
    <w:tmpl w:val="92A67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5589C"/>
    <w:multiLevelType w:val="multilevel"/>
    <w:tmpl w:val="25326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F2A04"/>
    <w:multiLevelType w:val="hybridMultilevel"/>
    <w:tmpl w:val="15AA7E6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28792E43"/>
    <w:multiLevelType w:val="multilevel"/>
    <w:tmpl w:val="E8E68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8B0BEC"/>
    <w:multiLevelType w:val="hybridMultilevel"/>
    <w:tmpl w:val="08DAF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04CF4"/>
    <w:multiLevelType w:val="hybridMultilevel"/>
    <w:tmpl w:val="CA38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B7F09"/>
    <w:multiLevelType w:val="hybridMultilevel"/>
    <w:tmpl w:val="BC10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275D4"/>
    <w:multiLevelType w:val="hybridMultilevel"/>
    <w:tmpl w:val="3F68FC0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36370E40"/>
    <w:multiLevelType w:val="hybridMultilevel"/>
    <w:tmpl w:val="C26679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86BC3"/>
    <w:multiLevelType w:val="hybridMultilevel"/>
    <w:tmpl w:val="6AEC764E"/>
    <w:lvl w:ilvl="0" w:tplc="A7840C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315F89"/>
    <w:multiLevelType w:val="hybridMultilevel"/>
    <w:tmpl w:val="5AA85DAC"/>
    <w:lvl w:ilvl="0" w:tplc="F79261BC">
      <w:start w:val="1"/>
      <w:numFmt w:val="bullet"/>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488D1751"/>
    <w:multiLevelType w:val="hybridMultilevel"/>
    <w:tmpl w:val="78EC62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F807DDC"/>
    <w:multiLevelType w:val="hybridMultilevel"/>
    <w:tmpl w:val="C4242F5A"/>
    <w:lvl w:ilvl="0" w:tplc="EF3454CC">
      <w:start w:val="1"/>
      <w:numFmt w:val="bullet"/>
      <w:lvlText w:val=""/>
      <w:lvlJc w:val="left"/>
      <w:pPr>
        <w:ind w:left="720" w:hanging="360"/>
      </w:pPr>
      <w:rPr>
        <w:rFonts w:ascii="Symbol" w:hAnsi="Symbol" w:hint="default"/>
      </w:rPr>
    </w:lvl>
    <w:lvl w:ilvl="1" w:tplc="77904AB2">
      <w:start w:val="1"/>
      <w:numFmt w:val="bullet"/>
      <w:lvlText w:val=""/>
      <w:lvlJc w:val="left"/>
      <w:pPr>
        <w:ind w:left="2160" w:hanging="360"/>
      </w:pPr>
      <w:rPr>
        <w:rFonts w:ascii="Symbol" w:hAnsi="Symbol" w:hint="default"/>
      </w:rPr>
    </w:lvl>
    <w:lvl w:ilvl="2" w:tplc="FEC8C5C8">
      <w:start w:val="1"/>
      <w:numFmt w:val="bullet"/>
      <w:lvlText w:val=""/>
      <w:lvlJc w:val="left"/>
      <w:pPr>
        <w:ind w:left="2160" w:hanging="360"/>
      </w:pPr>
      <w:rPr>
        <w:rFonts w:ascii="Wingdings" w:hAnsi="Wingdings" w:hint="default"/>
      </w:rPr>
    </w:lvl>
    <w:lvl w:ilvl="3" w:tplc="36966324">
      <w:start w:val="1"/>
      <w:numFmt w:val="bullet"/>
      <w:lvlText w:val=""/>
      <w:lvlJc w:val="left"/>
      <w:pPr>
        <w:ind w:left="2880" w:hanging="360"/>
      </w:pPr>
      <w:rPr>
        <w:rFonts w:ascii="Symbol" w:hAnsi="Symbol" w:hint="default"/>
      </w:rPr>
    </w:lvl>
    <w:lvl w:ilvl="4" w:tplc="F2FAF268">
      <w:start w:val="1"/>
      <w:numFmt w:val="bullet"/>
      <w:lvlText w:val="o"/>
      <w:lvlJc w:val="left"/>
      <w:pPr>
        <w:ind w:left="3600" w:hanging="360"/>
      </w:pPr>
      <w:rPr>
        <w:rFonts w:ascii="Courier New" w:hAnsi="Courier New" w:hint="default"/>
      </w:rPr>
    </w:lvl>
    <w:lvl w:ilvl="5" w:tplc="3A0C6994">
      <w:start w:val="1"/>
      <w:numFmt w:val="bullet"/>
      <w:lvlText w:val=""/>
      <w:lvlJc w:val="left"/>
      <w:pPr>
        <w:ind w:left="4320" w:hanging="360"/>
      </w:pPr>
      <w:rPr>
        <w:rFonts w:ascii="Wingdings" w:hAnsi="Wingdings" w:hint="default"/>
      </w:rPr>
    </w:lvl>
    <w:lvl w:ilvl="6" w:tplc="D84ED9B4">
      <w:start w:val="1"/>
      <w:numFmt w:val="bullet"/>
      <w:lvlText w:val=""/>
      <w:lvlJc w:val="left"/>
      <w:pPr>
        <w:ind w:left="5040" w:hanging="360"/>
      </w:pPr>
      <w:rPr>
        <w:rFonts w:ascii="Symbol" w:hAnsi="Symbol" w:hint="default"/>
      </w:rPr>
    </w:lvl>
    <w:lvl w:ilvl="7" w:tplc="549ECBBA">
      <w:start w:val="1"/>
      <w:numFmt w:val="bullet"/>
      <w:lvlText w:val="o"/>
      <w:lvlJc w:val="left"/>
      <w:pPr>
        <w:ind w:left="5760" w:hanging="360"/>
      </w:pPr>
      <w:rPr>
        <w:rFonts w:ascii="Courier New" w:hAnsi="Courier New" w:hint="default"/>
      </w:rPr>
    </w:lvl>
    <w:lvl w:ilvl="8" w:tplc="3870960C">
      <w:start w:val="1"/>
      <w:numFmt w:val="bullet"/>
      <w:lvlText w:val=""/>
      <w:lvlJc w:val="left"/>
      <w:pPr>
        <w:ind w:left="6480" w:hanging="360"/>
      </w:pPr>
      <w:rPr>
        <w:rFonts w:ascii="Wingdings" w:hAnsi="Wingdings" w:hint="default"/>
      </w:rPr>
    </w:lvl>
  </w:abstractNum>
  <w:abstractNum w:abstractNumId="19" w15:restartNumberingAfterBreak="0">
    <w:nsid w:val="579E03D4"/>
    <w:multiLevelType w:val="hybridMultilevel"/>
    <w:tmpl w:val="81842572"/>
    <w:lvl w:ilvl="0" w:tplc="A816BE9A">
      <w:start w:val="1"/>
      <w:numFmt w:val="bullet"/>
      <w:lvlText w:val=""/>
      <w:lvlJc w:val="left"/>
      <w:pPr>
        <w:ind w:left="720" w:hanging="360"/>
      </w:pPr>
      <w:rPr>
        <w:rFonts w:ascii="Symbol" w:hAnsi="Symbol" w:hint="default"/>
        <w:color w:val="auto"/>
      </w:rPr>
    </w:lvl>
    <w:lvl w:ilvl="1" w:tplc="4304846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B8392"/>
    <w:multiLevelType w:val="hybridMultilevel"/>
    <w:tmpl w:val="007AA7F0"/>
    <w:lvl w:ilvl="0" w:tplc="44C82496">
      <w:start w:val="1"/>
      <w:numFmt w:val="decimal"/>
      <w:lvlText w:val="%1."/>
      <w:lvlJc w:val="left"/>
      <w:pPr>
        <w:ind w:left="720" w:hanging="360"/>
      </w:pPr>
    </w:lvl>
    <w:lvl w:ilvl="1" w:tplc="1478BEEA">
      <w:start w:val="1"/>
      <w:numFmt w:val="lowerLetter"/>
      <w:lvlText w:val="%2."/>
      <w:lvlJc w:val="left"/>
      <w:pPr>
        <w:ind w:left="1440" w:hanging="360"/>
      </w:pPr>
    </w:lvl>
    <w:lvl w:ilvl="2" w:tplc="915AB9E6">
      <w:start w:val="1"/>
      <w:numFmt w:val="lowerRoman"/>
      <w:lvlText w:val="%3."/>
      <w:lvlJc w:val="right"/>
      <w:pPr>
        <w:ind w:left="2160" w:hanging="180"/>
      </w:pPr>
    </w:lvl>
    <w:lvl w:ilvl="3" w:tplc="43D80A12">
      <w:start w:val="1"/>
      <w:numFmt w:val="decimal"/>
      <w:lvlText w:val="%4."/>
      <w:lvlJc w:val="left"/>
      <w:pPr>
        <w:ind w:left="2880" w:hanging="360"/>
      </w:pPr>
    </w:lvl>
    <w:lvl w:ilvl="4" w:tplc="B472FD1E">
      <w:start w:val="1"/>
      <w:numFmt w:val="lowerLetter"/>
      <w:lvlText w:val="%5."/>
      <w:lvlJc w:val="left"/>
      <w:pPr>
        <w:ind w:left="3600" w:hanging="360"/>
      </w:pPr>
    </w:lvl>
    <w:lvl w:ilvl="5" w:tplc="2954DB32">
      <w:start w:val="1"/>
      <w:numFmt w:val="lowerRoman"/>
      <w:lvlText w:val="%6."/>
      <w:lvlJc w:val="right"/>
      <w:pPr>
        <w:ind w:left="4320" w:hanging="180"/>
      </w:pPr>
    </w:lvl>
    <w:lvl w:ilvl="6" w:tplc="CB9C930A">
      <w:start w:val="1"/>
      <w:numFmt w:val="decimal"/>
      <w:lvlText w:val="%7."/>
      <w:lvlJc w:val="left"/>
      <w:pPr>
        <w:ind w:left="5040" w:hanging="360"/>
      </w:pPr>
    </w:lvl>
    <w:lvl w:ilvl="7" w:tplc="59569442">
      <w:start w:val="1"/>
      <w:numFmt w:val="lowerLetter"/>
      <w:lvlText w:val="%8."/>
      <w:lvlJc w:val="left"/>
      <w:pPr>
        <w:ind w:left="5760" w:hanging="360"/>
      </w:pPr>
    </w:lvl>
    <w:lvl w:ilvl="8" w:tplc="44D2791E">
      <w:start w:val="1"/>
      <w:numFmt w:val="lowerRoman"/>
      <w:lvlText w:val="%9."/>
      <w:lvlJc w:val="right"/>
      <w:pPr>
        <w:ind w:left="6480" w:hanging="180"/>
      </w:pPr>
    </w:lvl>
  </w:abstractNum>
  <w:abstractNum w:abstractNumId="21" w15:restartNumberingAfterBreak="0">
    <w:nsid w:val="6404335B"/>
    <w:multiLevelType w:val="hybridMultilevel"/>
    <w:tmpl w:val="C0760C7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C3C83"/>
    <w:multiLevelType w:val="hybridMultilevel"/>
    <w:tmpl w:val="062AD648"/>
    <w:lvl w:ilvl="0" w:tplc="C7A6AFE6">
      <w:start w:val="1"/>
      <w:numFmt w:val="bullet"/>
      <w:lvlText w:val=""/>
      <w:lvlPicBulletId w:val="0"/>
      <w:lvlJc w:val="left"/>
      <w:pPr>
        <w:ind w:left="720" w:hanging="360"/>
      </w:pPr>
      <w:rPr>
        <w:rFonts w:ascii="Symbol" w:hAnsi="Symbol" w:hint="default"/>
        <w:color w:val="auto"/>
      </w:rPr>
    </w:lvl>
    <w:lvl w:ilvl="1" w:tplc="30F0B06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622D2"/>
    <w:multiLevelType w:val="hybridMultilevel"/>
    <w:tmpl w:val="251E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1E0DB5"/>
    <w:multiLevelType w:val="hybridMultilevel"/>
    <w:tmpl w:val="213E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94FF5"/>
    <w:multiLevelType w:val="hybridMultilevel"/>
    <w:tmpl w:val="D5327ABA"/>
    <w:lvl w:ilvl="0" w:tplc="A5D20FAC">
      <w:start w:val="1"/>
      <w:numFmt w:val="lowerLetter"/>
      <w:lvlText w:val="%1."/>
      <w:lvlJc w:val="left"/>
      <w:pPr>
        <w:ind w:left="720" w:hanging="360"/>
      </w:pPr>
    </w:lvl>
    <w:lvl w:ilvl="1" w:tplc="7C9261BE">
      <w:start w:val="1"/>
      <w:numFmt w:val="bullet"/>
      <w:lvlText w:val=""/>
      <w:lvlJc w:val="left"/>
      <w:pPr>
        <w:ind w:left="1440" w:hanging="360"/>
      </w:pPr>
      <w:rPr>
        <w:rFonts w:ascii="Symbol" w:hAnsi="Symbol" w:hint="default"/>
      </w:rPr>
    </w:lvl>
    <w:lvl w:ilvl="2" w:tplc="23C6A92E">
      <w:start w:val="1"/>
      <w:numFmt w:val="lowerRoman"/>
      <w:lvlText w:val="%3."/>
      <w:lvlJc w:val="right"/>
      <w:pPr>
        <w:ind w:left="2160" w:hanging="180"/>
      </w:pPr>
    </w:lvl>
    <w:lvl w:ilvl="3" w:tplc="C1C671D8">
      <w:start w:val="1"/>
      <w:numFmt w:val="decimal"/>
      <w:lvlText w:val="%4."/>
      <w:lvlJc w:val="left"/>
      <w:pPr>
        <w:ind w:left="2880" w:hanging="360"/>
      </w:pPr>
    </w:lvl>
    <w:lvl w:ilvl="4" w:tplc="F4283AAA">
      <w:start w:val="1"/>
      <w:numFmt w:val="lowerLetter"/>
      <w:lvlText w:val="%5."/>
      <w:lvlJc w:val="left"/>
      <w:pPr>
        <w:ind w:left="3600" w:hanging="360"/>
      </w:pPr>
    </w:lvl>
    <w:lvl w:ilvl="5" w:tplc="D7CC6FA0">
      <w:start w:val="1"/>
      <w:numFmt w:val="lowerRoman"/>
      <w:lvlText w:val="%6."/>
      <w:lvlJc w:val="right"/>
      <w:pPr>
        <w:ind w:left="4320" w:hanging="180"/>
      </w:pPr>
    </w:lvl>
    <w:lvl w:ilvl="6" w:tplc="C5249AC8">
      <w:start w:val="1"/>
      <w:numFmt w:val="decimal"/>
      <w:lvlText w:val="%7."/>
      <w:lvlJc w:val="left"/>
      <w:pPr>
        <w:ind w:left="5040" w:hanging="360"/>
      </w:pPr>
    </w:lvl>
    <w:lvl w:ilvl="7" w:tplc="8C541432">
      <w:start w:val="1"/>
      <w:numFmt w:val="lowerLetter"/>
      <w:lvlText w:val="%8."/>
      <w:lvlJc w:val="left"/>
      <w:pPr>
        <w:ind w:left="5760" w:hanging="360"/>
      </w:pPr>
    </w:lvl>
    <w:lvl w:ilvl="8" w:tplc="08A2718A">
      <w:start w:val="1"/>
      <w:numFmt w:val="lowerRoman"/>
      <w:lvlText w:val="%9."/>
      <w:lvlJc w:val="right"/>
      <w:pPr>
        <w:ind w:left="6480" w:hanging="180"/>
      </w:pPr>
    </w:lvl>
  </w:abstractNum>
  <w:abstractNum w:abstractNumId="26" w15:restartNumberingAfterBreak="0">
    <w:nsid w:val="7AD802BE"/>
    <w:multiLevelType w:val="hybridMultilevel"/>
    <w:tmpl w:val="D6EC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E2E2B"/>
    <w:multiLevelType w:val="hybridMultilevel"/>
    <w:tmpl w:val="5A4A626A"/>
    <w:lvl w:ilvl="0" w:tplc="E5C8B3B4">
      <w:start w:val="1"/>
      <w:numFmt w:val="lowerLetter"/>
      <w:lvlText w:val="%1."/>
      <w:lvlJc w:val="left"/>
      <w:pPr>
        <w:ind w:left="720" w:hanging="360"/>
      </w:pPr>
    </w:lvl>
    <w:lvl w:ilvl="1" w:tplc="7FC2CD0C">
      <w:start w:val="1"/>
      <w:numFmt w:val="lowerLetter"/>
      <w:lvlText w:val="%2."/>
      <w:lvlJc w:val="left"/>
      <w:pPr>
        <w:ind w:left="1440" w:hanging="360"/>
      </w:pPr>
    </w:lvl>
    <w:lvl w:ilvl="2" w:tplc="CAF22388">
      <w:start w:val="1"/>
      <w:numFmt w:val="lowerRoman"/>
      <w:lvlText w:val="%3."/>
      <w:lvlJc w:val="right"/>
      <w:pPr>
        <w:ind w:left="2160" w:hanging="180"/>
      </w:pPr>
    </w:lvl>
    <w:lvl w:ilvl="3" w:tplc="73261A7E">
      <w:start w:val="1"/>
      <w:numFmt w:val="decimal"/>
      <w:lvlText w:val="%4."/>
      <w:lvlJc w:val="left"/>
      <w:pPr>
        <w:ind w:left="2880" w:hanging="360"/>
      </w:pPr>
    </w:lvl>
    <w:lvl w:ilvl="4" w:tplc="C54A61EA">
      <w:start w:val="1"/>
      <w:numFmt w:val="lowerLetter"/>
      <w:lvlText w:val="%5."/>
      <w:lvlJc w:val="left"/>
      <w:pPr>
        <w:ind w:left="3600" w:hanging="360"/>
      </w:pPr>
    </w:lvl>
    <w:lvl w:ilvl="5" w:tplc="B9DA8162">
      <w:start w:val="1"/>
      <w:numFmt w:val="lowerRoman"/>
      <w:lvlText w:val="%6."/>
      <w:lvlJc w:val="right"/>
      <w:pPr>
        <w:ind w:left="4320" w:hanging="180"/>
      </w:pPr>
    </w:lvl>
    <w:lvl w:ilvl="6" w:tplc="15B875A6">
      <w:start w:val="1"/>
      <w:numFmt w:val="decimal"/>
      <w:lvlText w:val="%7."/>
      <w:lvlJc w:val="left"/>
      <w:pPr>
        <w:ind w:left="5040" w:hanging="360"/>
      </w:pPr>
    </w:lvl>
    <w:lvl w:ilvl="7" w:tplc="CB0E70C2">
      <w:start w:val="1"/>
      <w:numFmt w:val="lowerLetter"/>
      <w:lvlText w:val="%8."/>
      <w:lvlJc w:val="left"/>
      <w:pPr>
        <w:ind w:left="5760" w:hanging="360"/>
      </w:pPr>
    </w:lvl>
    <w:lvl w:ilvl="8" w:tplc="5F687870">
      <w:start w:val="1"/>
      <w:numFmt w:val="lowerRoman"/>
      <w:lvlText w:val="%9."/>
      <w:lvlJc w:val="right"/>
      <w:pPr>
        <w:ind w:left="6480" w:hanging="180"/>
      </w:pPr>
    </w:lvl>
  </w:abstractNum>
  <w:num w:numId="1">
    <w:abstractNumId w:val="9"/>
  </w:num>
  <w:num w:numId="2">
    <w:abstractNumId w:val="5"/>
  </w:num>
  <w:num w:numId="3">
    <w:abstractNumId w:val="3"/>
  </w:num>
  <w:num w:numId="4">
    <w:abstractNumId w:val="18"/>
  </w:num>
  <w:num w:numId="5">
    <w:abstractNumId w:val="25"/>
  </w:num>
  <w:num w:numId="6">
    <w:abstractNumId w:val="27"/>
  </w:num>
  <w:num w:numId="7">
    <w:abstractNumId w:val="20"/>
  </w:num>
  <w:num w:numId="8">
    <w:abstractNumId w:val="4"/>
  </w:num>
  <w:num w:numId="9">
    <w:abstractNumId w:val="0"/>
  </w:num>
  <w:num w:numId="10">
    <w:abstractNumId w:val="1"/>
  </w:num>
  <w:num w:numId="11">
    <w:abstractNumId w:val="8"/>
  </w:num>
  <w:num w:numId="12">
    <w:abstractNumId w:val="17"/>
  </w:num>
  <w:num w:numId="13">
    <w:abstractNumId w:val="19"/>
  </w:num>
  <w:num w:numId="14">
    <w:abstractNumId w:val="2"/>
  </w:num>
  <w:num w:numId="15">
    <w:abstractNumId w:val="23"/>
  </w:num>
  <w:num w:numId="16">
    <w:abstractNumId w:val="14"/>
  </w:num>
  <w:num w:numId="17">
    <w:abstractNumId w:val="6"/>
  </w:num>
  <w:num w:numId="18">
    <w:abstractNumId w:val="21"/>
  </w:num>
  <w:num w:numId="19">
    <w:abstractNumId w:val="15"/>
  </w:num>
  <w:num w:numId="20">
    <w:abstractNumId w:val="7"/>
  </w:num>
  <w:num w:numId="21">
    <w:abstractNumId w:val="11"/>
  </w:num>
  <w:num w:numId="22">
    <w:abstractNumId w:val="12"/>
  </w:num>
  <w:num w:numId="23">
    <w:abstractNumId w:val="26"/>
  </w:num>
  <w:num w:numId="24">
    <w:abstractNumId w:val="13"/>
  </w:num>
  <w:num w:numId="25">
    <w:abstractNumId w:val="24"/>
  </w:num>
  <w:num w:numId="26">
    <w:abstractNumId w:val="10"/>
  </w:num>
  <w:num w:numId="27">
    <w:abstractNumId w:val="22"/>
  </w:num>
  <w:num w:numId="2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0E"/>
    <w:rsid w:val="000028D9"/>
    <w:rsid w:val="00005E91"/>
    <w:rsid w:val="00007271"/>
    <w:rsid w:val="00023D61"/>
    <w:rsid w:val="00064444"/>
    <w:rsid w:val="000A1E96"/>
    <w:rsid w:val="000A5AF1"/>
    <w:rsid w:val="000A7150"/>
    <w:rsid w:val="000B72DA"/>
    <w:rsid w:val="000C37A0"/>
    <w:rsid w:val="000C6739"/>
    <w:rsid w:val="000D51B4"/>
    <w:rsid w:val="000E764A"/>
    <w:rsid w:val="00100999"/>
    <w:rsid w:val="00110BE2"/>
    <w:rsid w:val="00126233"/>
    <w:rsid w:val="0013482F"/>
    <w:rsid w:val="00164F9F"/>
    <w:rsid w:val="0016634C"/>
    <w:rsid w:val="00174BF7"/>
    <w:rsid w:val="00175E0E"/>
    <w:rsid w:val="00177E2F"/>
    <w:rsid w:val="001A341B"/>
    <w:rsid w:val="001A673C"/>
    <w:rsid w:val="001C2520"/>
    <w:rsid w:val="001D63FC"/>
    <w:rsid w:val="001E6F25"/>
    <w:rsid w:val="001FBC29"/>
    <w:rsid w:val="00207304"/>
    <w:rsid w:val="002224BF"/>
    <w:rsid w:val="0022792A"/>
    <w:rsid w:val="00235C7D"/>
    <w:rsid w:val="002639EA"/>
    <w:rsid w:val="00263C77"/>
    <w:rsid w:val="002816E5"/>
    <w:rsid w:val="002964DA"/>
    <w:rsid w:val="002A3B76"/>
    <w:rsid w:val="002B2B8A"/>
    <w:rsid w:val="002D5588"/>
    <w:rsid w:val="002E0E87"/>
    <w:rsid w:val="00321ED9"/>
    <w:rsid w:val="00323656"/>
    <w:rsid w:val="00327312"/>
    <w:rsid w:val="00327541"/>
    <w:rsid w:val="003352AB"/>
    <w:rsid w:val="00343778"/>
    <w:rsid w:val="003530DF"/>
    <w:rsid w:val="00381B7F"/>
    <w:rsid w:val="003B160B"/>
    <w:rsid w:val="003B328B"/>
    <w:rsid w:val="003C4EAE"/>
    <w:rsid w:val="003F6450"/>
    <w:rsid w:val="00402A7F"/>
    <w:rsid w:val="00421F4E"/>
    <w:rsid w:val="00437D43"/>
    <w:rsid w:val="004411FD"/>
    <w:rsid w:val="00447A20"/>
    <w:rsid w:val="00464EEC"/>
    <w:rsid w:val="00477601"/>
    <w:rsid w:val="0048495F"/>
    <w:rsid w:val="004900D9"/>
    <w:rsid w:val="00496CC0"/>
    <w:rsid w:val="004C41D9"/>
    <w:rsid w:val="004E1791"/>
    <w:rsid w:val="004F396A"/>
    <w:rsid w:val="004F5FA0"/>
    <w:rsid w:val="00533C2B"/>
    <w:rsid w:val="0054777A"/>
    <w:rsid w:val="00562956"/>
    <w:rsid w:val="0056349A"/>
    <w:rsid w:val="00565A69"/>
    <w:rsid w:val="00567EC2"/>
    <w:rsid w:val="00574FC9"/>
    <w:rsid w:val="00586386"/>
    <w:rsid w:val="0059042D"/>
    <w:rsid w:val="005A3940"/>
    <w:rsid w:val="005A60E0"/>
    <w:rsid w:val="005A73F9"/>
    <w:rsid w:val="005E1E3D"/>
    <w:rsid w:val="005F093B"/>
    <w:rsid w:val="00607611"/>
    <w:rsid w:val="00617F96"/>
    <w:rsid w:val="00632CCA"/>
    <w:rsid w:val="00634EDD"/>
    <w:rsid w:val="0063594E"/>
    <w:rsid w:val="006427F3"/>
    <w:rsid w:val="00680C1A"/>
    <w:rsid w:val="00684026"/>
    <w:rsid w:val="006942F5"/>
    <w:rsid w:val="006961AB"/>
    <w:rsid w:val="00697B75"/>
    <w:rsid w:val="006B4504"/>
    <w:rsid w:val="006B52E6"/>
    <w:rsid w:val="006C26E3"/>
    <w:rsid w:val="006E32C3"/>
    <w:rsid w:val="006F7CB1"/>
    <w:rsid w:val="0072024C"/>
    <w:rsid w:val="00723AA6"/>
    <w:rsid w:val="007337E0"/>
    <w:rsid w:val="00746D05"/>
    <w:rsid w:val="0075395A"/>
    <w:rsid w:val="007665D3"/>
    <w:rsid w:val="007838D4"/>
    <w:rsid w:val="007D191C"/>
    <w:rsid w:val="007E30A1"/>
    <w:rsid w:val="008009E8"/>
    <w:rsid w:val="00805BC0"/>
    <w:rsid w:val="0081691E"/>
    <w:rsid w:val="00830B74"/>
    <w:rsid w:val="008333DB"/>
    <w:rsid w:val="00841090"/>
    <w:rsid w:val="00850B28"/>
    <w:rsid w:val="00854D17"/>
    <w:rsid w:val="0086056E"/>
    <w:rsid w:val="0086126B"/>
    <w:rsid w:val="008B0553"/>
    <w:rsid w:val="0090120D"/>
    <w:rsid w:val="00903CA9"/>
    <w:rsid w:val="00931B8D"/>
    <w:rsid w:val="0094079E"/>
    <w:rsid w:val="00942ADD"/>
    <w:rsid w:val="009438CF"/>
    <w:rsid w:val="009449F2"/>
    <w:rsid w:val="00946324"/>
    <w:rsid w:val="00950B32"/>
    <w:rsid w:val="00964712"/>
    <w:rsid w:val="009814E3"/>
    <w:rsid w:val="009B0685"/>
    <w:rsid w:val="00A06378"/>
    <w:rsid w:val="00A07D0E"/>
    <w:rsid w:val="00A414CE"/>
    <w:rsid w:val="00A468BD"/>
    <w:rsid w:val="00A65BA7"/>
    <w:rsid w:val="00A94EE6"/>
    <w:rsid w:val="00AB40B4"/>
    <w:rsid w:val="00AC413C"/>
    <w:rsid w:val="00AD5D5E"/>
    <w:rsid w:val="00AF3060"/>
    <w:rsid w:val="00AF4940"/>
    <w:rsid w:val="00B02F51"/>
    <w:rsid w:val="00B21109"/>
    <w:rsid w:val="00B25112"/>
    <w:rsid w:val="00B30712"/>
    <w:rsid w:val="00B57481"/>
    <w:rsid w:val="00B641BA"/>
    <w:rsid w:val="00B672C5"/>
    <w:rsid w:val="00B71622"/>
    <w:rsid w:val="00B855EA"/>
    <w:rsid w:val="00B94F19"/>
    <w:rsid w:val="00BA2451"/>
    <w:rsid w:val="00BB30C7"/>
    <w:rsid w:val="00BC6A61"/>
    <w:rsid w:val="00BE3915"/>
    <w:rsid w:val="00BE4BC8"/>
    <w:rsid w:val="00BF004F"/>
    <w:rsid w:val="00C24C4B"/>
    <w:rsid w:val="00C315F9"/>
    <w:rsid w:val="00C34FBE"/>
    <w:rsid w:val="00C50596"/>
    <w:rsid w:val="00C52026"/>
    <w:rsid w:val="00C6156F"/>
    <w:rsid w:val="00C92694"/>
    <w:rsid w:val="00CB1AE2"/>
    <w:rsid w:val="00CD2535"/>
    <w:rsid w:val="00CE2489"/>
    <w:rsid w:val="00D01515"/>
    <w:rsid w:val="00D055FE"/>
    <w:rsid w:val="00D21BF5"/>
    <w:rsid w:val="00D33BDE"/>
    <w:rsid w:val="00D4412C"/>
    <w:rsid w:val="00D55C77"/>
    <w:rsid w:val="00D757B3"/>
    <w:rsid w:val="00D85085"/>
    <w:rsid w:val="00DA5BE9"/>
    <w:rsid w:val="00DB0E95"/>
    <w:rsid w:val="00DB43C4"/>
    <w:rsid w:val="00DB4F8F"/>
    <w:rsid w:val="00DC2D8B"/>
    <w:rsid w:val="00DD5AF2"/>
    <w:rsid w:val="00DE56F3"/>
    <w:rsid w:val="00DF3886"/>
    <w:rsid w:val="00E24481"/>
    <w:rsid w:val="00E261AD"/>
    <w:rsid w:val="00E662FB"/>
    <w:rsid w:val="00EB3FF6"/>
    <w:rsid w:val="00EB4674"/>
    <w:rsid w:val="00EC633A"/>
    <w:rsid w:val="00ED276D"/>
    <w:rsid w:val="00ED2CBE"/>
    <w:rsid w:val="00EE4D11"/>
    <w:rsid w:val="00EF014D"/>
    <w:rsid w:val="00F014AB"/>
    <w:rsid w:val="00F25749"/>
    <w:rsid w:val="00F36A95"/>
    <w:rsid w:val="00F37C38"/>
    <w:rsid w:val="00F43619"/>
    <w:rsid w:val="00F624EB"/>
    <w:rsid w:val="00F66B49"/>
    <w:rsid w:val="00F97C2C"/>
    <w:rsid w:val="00FB6F27"/>
    <w:rsid w:val="00FE0AA5"/>
    <w:rsid w:val="00FF286F"/>
    <w:rsid w:val="0C232A82"/>
    <w:rsid w:val="18A2FC47"/>
    <w:rsid w:val="18EB7188"/>
    <w:rsid w:val="202FAE44"/>
    <w:rsid w:val="20E91419"/>
    <w:rsid w:val="2C109E8A"/>
    <w:rsid w:val="3187FAC4"/>
    <w:rsid w:val="39AA6C61"/>
    <w:rsid w:val="3CB2DDEB"/>
    <w:rsid w:val="4D10EDFB"/>
    <w:rsid w:val="592B9CA0"/>
    <w:rsid w:val="5D9C67FE"/>
    <w:rsid w:val="5F7A5681"/>
    <w:rsid w:val="63240523"/>
    <w:rsid w:val="7D66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BC4C7"/>
  <w15:docId w15:val="{078512E0-8C7D-4023-9F87-F063FB43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D0E"/>
    <w:pPr>
      <w:spacing w:after="0" w:line="240" w:lineRule="auto"/>
    </w:pPr>
    <w:rPr>
      <w:rFonts w:ascii="Times New Roman" w:eastAsia="Times New Roman" w:hAnsi="Times New Roman" w:cs="Times New Roman"/>
      <w:sz w:val="24"/>
      <w:szCs w:val="24"/>
      <w:lang w:val="en-CA" w:eastAsia="en-CA"/>
    </w:rPr>
  </w:style>
  <w:style w:type="paragraph" w:styleId="Heading3">
    <w:name w:val="heading 3"/>
    <w:basedOn w:val="Normal"/>
    <w:next w:val="Normal"/>
    <w:link w:val="Heading3Char"/>
    <w:uiPriority w:val="9"/>
    <w:semiHidden/>
    <w:unhideWhenUsed/>
    <w:qFormat/>
    <w:rsid w:val="00ED27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A07D0E"/>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ED276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D0E"/>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4Char">
    <w:name w:val="Heading 4 Char"/>
    <w:basedOn w:val="DefaultParagraphFont"/>
    <w:link w:val="Heading4"/>
    <w:rsid w:val="00A07D0E"/>
    <w:rPr>
      <w:rFonts w:ascii="Times New Roman" w:eastAsia="Times New Roman" w:hAnsi="Times New Roman" w:cs="Times New Roman"/>
      <w:b/>
      <w:bCs/>
      <w:sz w:val="24"/>
      <w:szCs w:val="24"/>
      <w:lang w:val="en-CA" w:eastAsia="en-CA"/>
    </w:rPr>
  </w:style>
  <w:style w:type="paragraph" w:styleId="BalloonText">
    <w:name w:val="Balloon Text"/>
    <w:basedOn w:val="Normal"/>
    <w:link w:val="BalloonTextChar"/>
    <w:uiPriority w:val="99"/>
    <w:semiHidden/>
    <w:unhideWhenUsed/>
    <w:rsid w:val="00B30712"/>
    <w:rPr>
      <w:rFonts w:ascii="Tahoma" w:hAnsi="Tahoma" w:cs="Tahoma"/>
      <w:sz w:val="16"/>
      <w:szCs w:val="16"/>
    </w:rPr>
  </w:style>
  <w:style w:type="character" w:customStyle="1" w:styleId="BalloonTextChar">
    <w:name w:val="Balloon Text Char"/>
    <w:basedOn w:val="DefaultParagraphFont"/>
    <w:link w:val="BalloonText"/>
    <w:uiPriority w:val="99"/>
    <w:semiHidden/>
    <w:rsid w:val="00B30712"/>
    <w:rPr>
      <w:rFonts w:ascii="Tahoma" w:eastAsia="Times New Roman" w:hAnsi="Tahoma" w:cs="Tahoma"/>
      <w:sz w:val="16"/>
      <w:szCs w:val="16"/>
      <w:lang w:val="en-CA" w:eastAsia="en-CA"/>
    </w:rPr>
  </w:style>
  <w:style w:type="paragraph" w:styleId="ListParagraph">
    <w:name w:val="List Paragraph"/>
    <w:basedOn w:val="Normal"/>
    <w:uiPriority w:val="99"/>
    <w:qFormat/>
    <w:rsid w:val="000028D9"/>
    <w:pPr>
      <w:ind w:left="720"/>
      <w:contextualSpacing/>
    </w:pPr>
  </w:style>
  <w:style w:type="paragraph" w:styleId="Header">
    <w:name w:val="header"/>
    <w:basedOn w:val="Normal"/>
    <w:link w:val="HeaderChar"/>
    <w:uiPriority w:val="99"/>
    <w:unhideWhenUsed/>
    <w:rsid w:val="00946324"/>
    <w:pPr>
      <w:tabs>
        <w:tab w:val="center" w:pos="4680"/>
        <w:tab w:val="right" w:pos="9360"/>
      </w:tabs>
    </w:pPr>
  </w:style>
  <w:style w:type="character" w:customStyle="1" w:styleId="HeaderChar">
    <w:name w:val="Header Char"/>
    <w:basedOn w:val="DefaultParagraphFont"/>
    <w:link w:val="Header"/>
    <w:uiPriority w:val="99"/>
    <w:rsid w:val="00946324"/>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946324"/>
    <w:pPr>
      <w:tabs>
        <w:tab w:val="center" w:pos="4680"/>
        <w:tab w:val="right" w:pos="9360"/>
      </w:tabs>
    </w:pPr>
  </w:style>
  <w:style w:type="character" w:customStyle="1" w:styleId="FooterChar">
    <w:name w:val="Footer Char"/>
    <w:basedOn w:val="DefaultParagraphFont"/>
    <w:link w:val="Footer"/>
    <w:uiPriority w:val="99"/>
    <w:rsid w:val="00946324"/>
    <w:rPr>
      <w:rFonts w:ascii="Times New Roman" w:eastAsia="Times New Roman" w:hAnsi="Times New Roman" w:cs="Times New Roman"/>
      <w:sz w:val="24"/>
      <w:szCs w:val="24"/>
      <w:lang w:val="en-CA" w:eastAsia="en-CA"/>
    </w:rPr>
  </w:style>
  <w:style w:type="character" w:customStyle="1" w:styleId="Heading3Char">
    <w:name w:val="Heading 3 Char"/>
    <w:basedOn w:val="DefaultParagraphFont"/>
    <w:link w:val="Heading3"/>
    <w:uiPriority w:val="9"/>
    <w:semiHidden/>
    <w:rsid w:val="00ED276D"/>
    <w:rPr>
      <w:rFonts w:asciiTheme="majorHAnsi" w:eastAsiaTheme="majorEastAsia" w:hAnsiTheme="majorHAnsi" w:cstheme="majorBidi"/>
      <w:b/>
      <w:bCs/>
      <w:color w:val="4F81BD" w:themeColor="accent1"/>
      <w:sz w:val="24"/>
      <w:szCs w:val="24"/>
      <w:lang w:val="en-CA" w:eastAsia="en-CA"/>
    </w:rPr>
  </w:style>
  <w:style w:type="character" w:customStyle="1" w:styleId="Heading5Char">
    <w:name w:val="Heading 5 Char"/>
    <w:basedOn w:val="DefaultParagraphFont"/>
    <w:link w:val="Heading5"/>
    <w:uiPriority w:val="9"/>
    <w:semiHidden/>
    <w:rsid w:val="00ED276D"/>
    <w:rPr>
      <w:rFonts w:asciiTheme="majorHAnsi" w:eastAsiaTheme="majorEastAsia" w:hAnsiTheme="majorHAnsi" w:cstheme="majorBidi"/>
      <w:color w:val="243F60" w:themeColor="accent1" w:themeShade="7F"/>
      <w:sz w:val="24"/>
      <w:szCs w:val="24"/>
      <w:lang w:val="en-CA" w:eastAsia="en-CA"/>
    </w:rPr>
  </w:style>
  <w:style w:type="character" w:styleId="Hyperlink">
    <w:name w:val="Hyperlink"/>
    <w:basedOn w:val="DefaultParagraphFont"/>
    <w:uiPriority w:val="99"/>
    <w:unhideWhenUsed/>
    <w:rsid w:val="00ED276D"/>
    <w:rPr>
      <w:color w:val="068EDB"/>
      <w:u w:val="single"/>
    </w:rPr>
  </w:style>
  <w:style w:type="character" w:styleId="Emphasis">
    <w:name w:val="Emphasis"/>
    <w:basedOn w:val="DefaultParagraphFont"/>
    <w:uiPriority w:val="20"/>
    <w:qFormat/>
    <w:rsid w:val="00ED276D"/>
    <w:rPr>
      <w:i/>
      <w:iCs/>
    </w:rPr>
  </w:style>
  <w:style w:type="character" w:styleId="Strong">
    <w:name w:val="Strong"/>
    <w:basedOn w:val="DefaultParagraphFont"/>
    <w:uiPriority w:val="22"/>
    <w:qFormat/>
    <w:rsid w:val="00ED276D"/>
    <w:rPr>
      <w:b/>
      <w:bCs/>
      <w:i w:val="0"/>
      <w:iCs w:val="0"/>
    </w:rPr>
  </w:style>
  <w:style w:type="paragraph" w:styleId="NormalWeb">
    <w:name w:val="Normal (Web)"/>
    <w:basedOn w:val="Normal"/>
    <w:uiPriority w:val="99"/>
    <w:unhideWhenUsed/>
    <w:rsid w:val="00ED276D"/>
    <w:pPr>
      <w:spacing w:before="100" w:beforeAutospacing="1" w:after="100" w:afterAutospacing="1"/>
    </w:pPr>
  </w:style>
  <w:style w:type="paragraph" w:styleId="NoSpacing">
    <w:name w:val="No Spacing"/>
    <w:autoRedefine/>
    <w:uiPriority w:val="1"/>
    <w:qFormat/>
    <w:rsid w:val="00421F4E"/>
    <w:pPr>
      <w:pBdr>
        <w:top w:val="single" w:sz="18" w:space="1" w:color="088F2A"/>
        <w:left w:val="single" w:sz="18" w:space="31" w:color="088F2A"/>
        <w:bottom w:val="single" w:sz="18" w:space="1" w:color="088F2A"/>
        <w:right w:val="single" w:sz="18" w:space="4" w:color="088F2A"/>
      </w:pBdr>
      <w:shd w:val="clear" w:color="auto" w:fill="088F2A"/>
      <w:spacing w:after="0" w:line="240" w:lineRule="auto"/>
      <w:ind w:left="720"/>
    </w:pPr>
    <w:rPr>
      <w:rFonts w:ascii="Times New Roman" w:hAnsi="Times New Roman" w:cs="Times New Roman"/>
      <w:b/>
      <w:color w:val="FFFFFF" w:themeColor="background1"/>
      <w:sz w:val="24"/>
      <w:szCs w:val="24"/>
    </w:rPr>
  </w:style>
  <w:style w:type="character" w:styleId="FollowedHyperlink">
    <w:name w:val="FollowedHyperlink"/>
    <w:basedOn w:val="DefaultParagraphFont"/>
    <w:uiPriority w:val="99"/>
    <w:semiHidden/>
    <w:unhideWhenUsed/>
    <w:rsid w:val="0072024C"/>
    <w:rPr>
      <w:color w:val="800080" w:themeColor="followedHyperlink"/>
      <w:u w:val="single"/>
    </w:rPr>
  </w:style>
  <w:style w:type="paragraph" w:styleId="Revision">
    <w:name w:val="Revision"/>
    <w:hidden/>
    <w:uiPriority w:val="99"/>
    <w:semiHidden/>
    <w:rsid w:val="000C6739"/>
    <w:pPr>
      <w:spacing w:after="0" w:line="240" w:lineRule="auto"/>
    </w:pPr>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9449F2"/>
    <w:rPr>
      <w:sz w:val="16"/>
      <w:szCs w:val="16"/>
    </w:rPr>
  </w:style>
  <w:style w:type="paragraph" w:styleId="CommentText">
    <w:name w:val="annotation text"/>
    <w:basedOn w:val="Normal"/>
    <w:link w:val="CommentTextChar"/>
    <w:uiPriority w:val="99"/>
    <w:semiHidden/>
    <w:unhideWhenUsed/>
    <w:rsid w:val="009449F2"/>
    <w:rPr>
      <w:sz w:val="20"/>
      <w:szCs w:val="20"/>
    </w:rPr>
  </w:style>
  <w:style w:type="character" w:customStyle="1" w:styleId="CommentTextChar">
    <w:name w:val="Comment Text Char"/>
    <w:basedOn w:val="DefaultParagraphFont"/>
    <w:link w:val="CommentText"/>
    <w:uiPriority w:val="99"/>
    <w:semiHidden/>
    <w:rsid w:val="009449F2"/>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9449F2"/>
    <w:rPr>
      <w:b/>
      <w:bCs/>
    </w:rPr>
  </w:style>
  <w:style w:type="character" w:customStyle="1" w:styleId="CommentSubjectChar">
    <w:name w:val="Comment Subject Char"/>
    <w:basedOn w:val="CommentTextChar"/>
    <w:link w:val="CommentSubject"/>
    <w:uiPriority w:val="99"/>
    <w:semiHidden/>
    <w:rsid w:val="009449F2"/>
    <w:rPr>
      <w:rFonts w:ascii="Times New Roman" w:eastAsia="Times New Roman" w:hAnsi="Times New Roman" w:cs="Times New Roman"/>
      <w:b/>
      <w:bCs/>
      <w:sz w:val="20"/>
      <w:szCs w:val="20"/>
      <w:lang w:val="en-CA" w:eastAsia="en-CA"/>
    </w:rPr>
  </w:style>
  <w:style w:type="paragraph" w:customStyle="1" w:styleId="Indent9">
    <w:name w:val="Indent .9"/>
    <w:basedOn w:val="Normal"/>
    <w:link w:val="Indent9CharChar"/>
    <w:rsid w:val="00B02F51"/>
    <w:pPr>
      <w:tabs>
        <w:tab w:val="left" w:pos="432"/>
        <w:tab w:val="left" w:pos="864"/>
        <w:tab w:val="left" w:pos="1296"/>
        <w:tab w:val="left" w:pos="1728"/>
        <w:tab w:val="left" w:pos="2160"/>
      </w:tabs>
      <w:autoSpaceDE w:val="0"/>
      <w:autoSpaceDN w:val="0"/>
      <w:adjustRightInd w:val="0"/>
      <w:spacing w:line="228" w:lineRule="auto"/>
      <w:ind w:left="1296"/>
      <w:jc w:val="both"/>
    </w:pPr>
    <w:rPr>
      <w:bCs/>
      <w:sz w:val="22"/>
      <w:szCs w:val="22"/>
      <w:lang w:val="en-GB" w:eastAsia="en-US"/>
    </w:rPr>
  </w:style>
  <w:style w:type="character" w:customStyle="1" w:styleId="Indent9CharChar">
    <w:name w:val="Indent .9 Char Char"/>
    <w:basedOn w:val="DefaultParagraphFont"/>
    <w:link w:val="Indent9"/>
    <w:rsid w:val="00B02F51"/>
    <w:rPr>
      <w:rFonts w:ascii="Times New Roman" w:eastAsia="Times New Roman" w:hAnsi="Times New Roman" w:cs="Times New Roman"/>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737011">
      <w:bodyDiv w:val="1"/>
      <w:marLeft w:val="960"/>
      <w:marRight w:val="960"/>
      <w:marTop w:val="960"/>
      <w:marBottom w:val="960"/>
      <w:divBdr>
        <w:top w:val="none" w:sz="0" w:space="0" w:color="auto"/>
        <w:left w:val="none" w:sz="0" w:space="0" w:color="auto"/>
        <w:bottom w:val="none" w:sz="0" w:space="0" w:color="auto"/>
        <w:right w:val="none" w:sz="0" w:space="0" w:color="auto"/>
      </w:divBdr>
      <w:divsChild>
        <w:div w:id="1699774047">
          <w:marLeft w:val="0"/>
          <w:marRight w:val="0"/>
          <w:marTop w:val="0"/>
          <w:marBottom w:val="0"/>
          <w:divBdr>
            <w:top w:val="none" w:sz="0" w:space="0" w:color="auto"/>
            <w:left w:val="none" w:sz="0" w:space="0" w:color="auto"/>
            <w:bottom w:val="none" w:sz="0" w:space="0" w:color="auto"/>
            <w:right w:val="none" w:sz="0" w:space="0" w:color="auto"/>
          </w:divBdr>
          <w:divsChild>
            <w:div w:id="1813400797">
              <w:marLeft w:val="0"/>
              <w:marRight w:val="0"/>
              <w:marTop w:val="0"/>
              <w:marBottom w:val="0"/>
              <w:divBdr>
                <w:top w:val="none" w:sz="0" w:space="0" w:color="auto"/>
                <w:left w:val="none" w:sz="0" w:space="0" w:color="auto"/>
                <w:bottom w:val="none" w:sz="0" w:space="0" w:color="auto"/>
                <w:right w:val="none" w:sz="0" w:space="0" w:color="auto"/>
              </w:divBdr>
              <w:divsChild>
                <w:div w:id="11780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31463">
      <w:bodyDiv w:val="1"/>
      <w:marLeft w:val="0"/>
      <w:marRight w:val="0"/>
      <w:marTop w:val="0"/>
      <w:marBottom w:val="0"/>
      <w:divBdr>
        <w:top w:val="none" w:sz="0" w:space="0" w:color="auto"/>
        <w:left w:val="none" w:sz="0" w:space="0" w:color="auto"/>
        <w:bottom w:val="none" w:sz="0" w:space="0" w:color="auto"/>
        <w:right w:val="none" w:sz="0" w:space="0" w:color="auto"/>
      </w:divBdr>
    </w:div>
    <w:div w:id="1818722094">
      <w:bodyDiv w:val="1"/>
      <w:marLeft w:val="0"/>
      <w:marRight w:val="0"/>
      <w:marTop w:val="0"/>
      <w:marBottom w:val="0"/>
      <w:divBdr>
        <w:top w:val="none" w:sz="0" w:space="0" w:color="auto"/>
        <w:left w:val="none" w:sz="0" w:space="0" w:color="auto"/>
        <w:bottom w:val="none" w:sz="0" w:space="0" w:color="auto"/>
        <w:right w:val="none" w:sz="0" w:space="0" w:color="auto"/>
      </w:divBdr>
    </w:div>
    <w:div w:id="2037803789">
      <w:bodyDiv w:val="1"/>
      <w:marLeft w:val="0"/>
      <w:marRight w:val="0"/>
      <w:marTop w:val="0"/>
      <w:marBottom w:val="0"/>
      <w:divBdr>
        <w:top w:val="none" w:sz="0" w:space="0" w:color="auto"/>
        <w:left w:val="none" w:sz="0" w:space="0" w:color="auto"/>
        <w:bottom w:val="none" w:sz="0" w:space="0" w:color="auto"/>
        <w:right w:val="none" w:sz="0" w:space="0" w:color="auto"/>
      </w:divBdr>
      <w:divsChild>
        <w:div w:id="1355880609">
          <w:marLeft w:val="0"/>
          <w:marRight w:val="0"/>
          <w:marTop w:val="0"/>
          <w:marBottom w:val="0"/>
          <w:divBdr>
            <w:top w:val="none" w:sz="0" w:space="0" w:color="auto"/>
            <w:left w:val="none" w:sz="0" w:space="0" w:color="auto"/>
            <w:bottom w:val="none" w:sz="0" w:space="0" w:color="auto"/>
            <w:right w:val="none" w:sz="0" w:space="0" w:color="auto"/>
          </w:divBdr>
          <w:divsChild>
            <w:div w:id="580991099">
              <w:marLeft w:val="-225"/>
              <w:marRight w:val="-225"/>
              <w:marTop w:val="0"/>
              <w:marBottom w:val="0"/>
              <w:divBdr>
                <w:top w:val="none" w:sz="0" w:space="0" w:color="auto"/>
                <w:left w:val="none" w:sz="0" w:space="0" w:color="auto"/>
                <w:bottom w:val="none" w:sz="0" w:space="0" w:color="auto"/>
                <w:right w:val="none" w:sz="0" w:space="0" w:color="auto"/>
              </w:divBdr>
              <w:divsChild>
                <w:div w:id="1306668993">
                  <w:marLeft w:val="0"/>
                  <w:marRight w:val="0"/>
                  <w:marTop w:val="0"/>
                  <w:marBottom w:val="0"/>
                  <w:divBdr>
                    <w:top w:val="none" w:sz="0" w:space="0" w:color="auto"/>
                    <w:left w:val="none" w:sz="0" w:space="0" w:color="auto"/>
                    <w:bottom w:val="none" w:sz="0" w:space="0" w:color="auto"/>
                    <w:right w:val="none" w:sz="0" w:space="0" w:color="auto"/>
                  </w:divBdr>
                  <w:divsChild>
                    <w:div w:id="20763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content/dam/pch/documents/services/download-order-charter-bill/canadian-charter-rights-freedoms-eng.pdf" TargetMode="External"/><Relationship Id="rId18" Type="http://schemas.openxmlformats.org/officeDocument/2006/relationships/hyperlink" Target="http://www.ontla.on.ca/web/bills/bills_detail.do?locale=en&amp;BillID=879&amp;isCurrent=false&amp;ParlSessionID=37%3A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iagarapolice.ca/en/what-we-do/policebackgroundchecks.aspx" TargetMode="External"/><Relationship Id="rId7" Type="http://schemas.openxmlformats.org/officeDocument/2006/relationships/settings" Target="settings.xml"/><Relationship Id="rId12" Type="http://schemas.openxmlformats.org/officeDocument/2006/relationships/hyperlink" Target="http://www.ontario.ca/laws/statute/90e02" TargetMode="External"/><Relationship Id="rId17" Type="http://schemas.openxmlformats.org/officeDocument/2006/relationships/hyperlink" Target="http://www.ontario.ca/laws/regulation/01052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anlii.org/en/ca/laws/stat/sc-2002-c-1/latest/sc-2002-c-1.html" TargetMode="External"/><Relationship Id="rId20" Type="http://schemas.openxmlformats.org/officeDocument/2006/relationships/hyperlink" Target="https://www.ontario.ca/laws/statute/15p3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ntario.ca/laws/statute/17c1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ntario.ca/laws/statute/90t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90h19" TargetMode="External"/><Relationship Id="rId22" Type="http://schemas.openxmlformats.org/officeDocument/2006/relationships/header" Target="header1.xm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7" ma:contentTypeDescription="Create a new document." ma:contentTypeScope="" ma:versionID="65c5b28b533604770d1c6a6ad1dff210">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d2b5f37d6831bd64d37eb7c479f90de3"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2025-03-15T12:55:01+00:00</Date_x0020_and_x0020_Time>
    <Date xmlns="ab77a110-25f3-470f-b864-582473bb9839">2025-03-15T12:55:01+00:00</Date>
    <DateTime xmlns="ab77a110-25f3-470f-b864-582473bb9839" xsi:nil="true"/>
    <lcf76f155ced4ddcb4097134ff3c332f xmlns="ab77a110-25f3-470f-b864-582473bb98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DB7D1D-BD8B-48E9-88F7-1ADDCF6D3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108C5-B471-4370-B8C3-D69D98319964}">
  <ds:schemaRefs>
    <ds:schemaRef ds:uri="http://schemas.openxmlformats.org/officeDocument/2006/bibliography"/>
  </ds:schemaRefs>
</ds:datastoreItem>
</file>

<file path=customXml/itemProps3.xml><?xml version="1.0" encoding="utf-8"?>
<ds:datastoreItem xmlns:ds="http://schemas.openxmlformats.org/officeDocument/2006/customXml" ds:itemID="{07935878-98AB-435C-8509-8A43F74E1957}">
  <ds:schemaRefs>
    <ds:schemaRef ds:uri="http://schemas.microsoft.com/sharepoint/v3/contenttype/forms"/>
  </ds:schemaRefs>
</ds:datastoreItem>
</file>

<file path=customXml/itemProps4.xml><?xml version="1.0" encoding="utf-8"?>
<ds:datastoreItem xmlns:ds="http://schemas.openxmlformats.org/officeDocument/2006/customXml" ds:itemID="{B5E41ACE-37EB-457D-A452-016AD494DCEB}">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2367</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Iannantuono, Frank</dc:creator>
  <cp:lastModifiedBy>Pisano, Anna</cp:lastModifiedBy>
  <cp:revision>3</cp:revision>
  <cp:lastPrinted>2025-04-10T12:48:00Z</cp:lastPrinted>
  <dcterms:created xsi:type="dcterms:W3CDTF">2025-04-09T20:30:00Z</dcterms:created>
  <dcterms:modified xsi:type="dcterms:W3CDTF">2025-04-10T12:56:00Z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y fmtid="{D5CDD505-2E9C-101B-9397-08002B2CF9AE}" pid="3" name="MediaServiceImageTags">
    <vt:lpwstr/>
  </property>
</Properties>
</file>