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E9A9B" w14:textId="705B6705" w:rsidR="00C46582" w:rsidRPr="0040709A" w:rsidRDefault="00860078" w:rsidP="003A22FA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t xml:space="preserve">Niagara Catholic Flag Protocol </w:t>
      </w:r>
      <w:r w:rsidR="0040709A">
        <w:tab/>
      </w:r>
      <w:r w:rsidR="0040709A">
        <w:tab/>
      </w:r>
      <w:r w:rsidR="0040709A">
        <w:tab/>
      </w:r>
      <w:r w:rsidR="0040709A">
        <w:tab/>
      </w:r>
      <w:r w:rsidR="0040709A">
        <w:tab/>
      </w:r>
      <w:r w:rsidR="0040709A">
        <w:tab/>
      </w:r>
      <w:r w:rsidR="0040709A">
        <w:tab/>
      </w:r>
    </w:p>
    <w:p w14:paraId="61ADFD3B" w14:textId="77777777" w:rsidR="00C46582" w:rsidRDefault="00860078" w:rsidP="003A22FA">
      <w:pPr>
        <w:spacing w:after="0" w:line="259" w:lineRule="auto"/>
        <w:ind w:left="0" w:firstLine="0"/>
      </w:pPr>
      <w:r>
        <w:t xml:space="preserve"> </w:t>
      </w:r>
    </w:p>
    <w:p w14:paraId="6AD8A0DD" w14:textId="265B0E0B" w:rsidR="00C46582" w:rsidRDefault="00860078" w:rsidP="003A22FA">
      <w:pPr>
        <w:ind w:left="0" w:firstLine="0"/>
      </w:pPr>
      <w:proofErr w:type="gramStart"/>
      <w:r>
        <w:t>Adopted  January</w:t>
      </w:r>
      <w:proofErr w:type="gramEnd"/>
      <w:r>
        <w:t xml:space="preserve"> 2015 </w:t>
      </w:r>
    </w:p>
    <w:p w14:paraId="0E368DAC" w14:textId="2CEAD488" w:rsidR="00D930FC" w:rsidRDefault="00D930FC" w:rsidP="003A22FA">
      <w:pPr>
        <w:ind w:left="0" w:firstLine="0"/>
      </w:pPr>
      <w:r>
        <w:t>Revised March 2022</w:t>
      </w:r>
    </w:p>
    <w:p w14:paraId="42FB9E9A" w14:textId="763C81A2" w:rsidR="00C148DC" w:rsidRDefault="00C148DC" w:rsidP="003A22FA">
      <w:pPr>
        <w:spacing w:after="0" w:line="259" w:lineRule="auto"/>
        <w:ind w:left="0" w:firstLine="0"/>
      </w:pPr>
      <w:r>
        <w:t xml:space="preserve">Reference: </w:t>
      </w:r>
      <w:hyperlink r:id="rId8" w:history="1">
        <w:r w:rsidRPr="00C148DC">
          <w:rPr>
            <w:rStyle w:val="Hyperlink"/>
            <w:i/>
            <w:iCs/>
          </w:rPr>
          <w:t>Rules for Flying the National Flag of Canada</w:t>
        </w:r>
      </w:hyperlink>
    </w:p>
    <w:p w14:paraId="0439C25E" w14:textId="6BF48468" w:rsidR="00C46582" w:rsidRDefault="00C46582" w:rsidP="003A22FA">
      <w:pPr>
        <w:spacing w:after="0" w:line="259" w:lineRule="auto"/>
        <w:ind w:left="0" w:firstLine="0"/>
      </w:pPr>
    </w:p>
    <w:p w14:paraId="36E2408E" w14:textId="0215A3E5" w:rsidR="00C46582" w:rsidRDefault="00860078" w:rsidP="003A22FA">
      <w:pPr>
        <w:ind w:left="0" w:firstLine="0"/>
        <w:jc w:val="both"/>
      </w:pPr>
      <w:r>
        <w:t>The following protocol is to be followed with respect to flags flying at Niagara Catholic schools and sites</w:t>
      </w:r>
      <w:r w:rsidR="00DC4A48">
        <w:t>:</w:t>
      </w:r>
    </w:p>
    <w:p w14:paraId="20D3481A" w14:textId="77777777" w:rsidR="00C46582" w:rsidRDefault="00860078" w:rsidP="003A22FA">
      <w:pPr>
        <w:spacing w:after="12" w:line="259" w:lineRule="auto"/>
        <w:ind w:left="0" w:firstLine="0"/>
        <w:jc w:val="both"/>
      </w:pPr>
      <w:r>
        <w:t xml:space="preserve"> </w:t>
      </w:r>
    </w:p>
    <w:p w14:paraId="41411F9F" w14:textId="3FBAC2D0" w:rsidR="007E5FB3" w:rsidRDefault="00860078" w:rsidP="003A22FA">
      <w:pPr>
        <w:pStyle w:val="ListParagraph"/>
        <w:numPr>
          <w:ilvl w:val="0"/>
          <w:numId w:val="5"/>
        </w:numPr>
        <w:jc w:val="both"/>
      </w:pPr>
      <w:r>
        <w:t>All flags are removed daily at sunset from exterior flag poles, stored respectfully</w:t>
      </w:r>
      <w:r w:rsidR="003A22FA">
        <w:t xml:space="preserve">  inside the </w:t>
      </w:r>
      <w:r w:rsidR="007E5FB3">
        <w:t>building and returned</w:t>
      </w:r>
      <w:r>
        <w:t xml:space="preserve"> to full mast position at sunrise the following school day;  </w:t>
      </w:r>
    </w:p>
    <w:p w14:paraId="581DED27" w14:textId="77777777" w:rsidR="007E5FB3" w:rsidRDefault="007E5FB3" w:rsidP="003A22FA">
      <w:pPr>
        <w:ind w:left="345" w:firstLine="0"/>
        <w:jc w:val="both"/>
      </w:pPr>
    </w:p>
    <w:p w14:paraId="2D682AF4" w14:textId="36BF014B" w:rsidR="00FC7F61" w:rsidRDefault="00860078" w:rsidP="003A22FA">
      <w:pPr>
        <w:pStyle w:val="ListParagraph"/>
        <w:numPr>
          <w:ilvl w:val="0"/>
          <w:numId w:val="5"/>
        </w:numPr>
        <w:jc w:val="both"/>
      </w:pPr>
      <w:r>
        <w:t>Flags are flown at half-mast position</w:t>
      </w:r>
      <w:r w:rsidR="00297AFE">
        <w:t xml:space="preserve"> in accordance with</w:t>
      </w:r>
      <w:r w:rsidR="00FC7F61">
        <w:t xml:space="preserve"> the durations prescribed in the Government’s</w:t>
      </w:r>
      <w:r w:rsidR="00297AFE">
        <w:t xml:space="preserve"> </w:t>
      </w:r>
      <w:hyperlink r:id="rId9" w:history="1">
        <w:r w:rsidR="00297AFE" w:rsidRPr="003A22FA">
          <w:rPr>
            <w:rStyle w:val="Hyperlink"/>
            <w:i/>
            <w:iCs/>
          </w:rPr>
          <w:t>Rules for Half-masting the National Flag of Canada</w:t>
        </w:r>
      </w:hyperlink>
      <w:r w:rsidR="00FC7F61">
        <w:t>. This includes the following</w:t>
      </w:r>
      <w:r w:rsidR="00E61E44">
        <w:t xml:space="preserve"> occasions</w:t>
      </w:r>
      <w:r w:rsidR="00FC7F61">
        <w:t>:</w:t>
      </w:r>
    </w:p>
    <w:p w14:paraId="343A996B" w14:textId="471C7B3B" w:rsidR="00FC7F61" w:rsidRDefault="00FC7F61" w:rsidP="003A22FA">
      <w:pPr>
        <w:ind w:left="345" w:firstLine="0"/>
        <w:jc w:val="both"/>
      </w:pPr>
    </w:p>
    <w:p w14:paraId="2AB06CB6" w14:textId="0704CCFF" w:rsidR="00FC7F61" w:rsidRDefault="00FC7F61" w:rsidP="003A22FA">
      <w:pPr>
        <w:pStyle w:val="ListParagraph"/>
        <w:numPr>
          <w:ilvl w:val="0"/>
          <w:numId w:val="2"/>
        </w:numPr>
        <w:jc w:val="both"/>
      </w:pPr>
      <w:r>
        <w:t>The death of the Sovereign, Prime Minister or Governor General of Canada</w:t>
      </w:r>
    </w:p>
    <w:p w14:paraId="5E390B81" w14:textId="462416D1" w:rsidR="00FC7F61" w:rsidRDefault="00FC7F61" w:rsidP="003A22FA">
      <w:pPr>
        <w:pStyle w:val="ListParagraph"/>
        <w:numPr>
          <w:ilvl w:val="0"/>
          <w:numId w:val="2"/>
        </w:numPr>
        <w:jc w:val="both"/>
      </w:pPr>
      <w:r>
        <w:t>The death of the spouse of the Sovereign, the heir to the throne or the heir to the heir of the throne</w:t>
      </w:r>
    </w:p>
    <w:p w14:paraId="718C2AA9" w14:textId="2B501389" w:rsidR="00FC7F61" w:rsidRDefault="00FC7F61" w:rsidP="003A22FA">
      <w:pPr>
        <w:pStyle w:val="ListParagraph"/>
        <w:numPr>
          <w:ilvl w:val="0"/>
          <w:numId w:val="2"/>
        </w:numPr>
        <w:jc w:val="both"/>
      </w:pPr>
      <w:r>
        <w:t>The death of a former Governor General</w:t>
      </w:r>
    </w:p>
    <w:p w14:paraId="3A0A26E4" w14:textId="057881FF" w:rsidR="00FC7F61" w:rsidRDefault="00FC7F61" w:rsidP="003A22FA">
      <w:pPr>
        <w:pStyle w:val="ListParagraph"/>
        <w:numPr>
          <w:ilvl w:val="0"/>
          <w:numId w:val="2"/>
        </w:numPr>
        <w:jc w:val="both"/>
      </w:pPr>
      <w:r>
        <w:t>The death of a former Prime Minister</w:t>
      </w:r>
    </w:p>
    <w:p w14:paraId="13C6E461" w14:textId="30F502C2" w:rsidR="00FC7F61" w:rsidRDefault="00FC7F61" w:rsidP="003A22FA">
      <w:pPr>
        <w:pStyle w:val="ListParagraph"/>
        <w:numPr>
          <w:ilvl w:val="0"/>
          <w:numId w:val="2"/>
        </w:numPr>
        <w:jc w:val="both"/>
      </w:pPr>
      <w:r>
        <w:t>The death of a Chief Justice of Canada and members of the Canadian Ministry</w:t>
      </w:r>
    </w:p>
    <w:p w14:paraId="4277A438" w14:textId="019DB03E" w:rsidR="00FC7F61" w:rsidRDefault="00FC7F61" w:rsidP="003A22FA">
      <w:pPr>
        <w:pStyle w:val="ListParagraph"/>
        <w:numPr>
          <w:ilvl w:val="0"/>
          <w:numId w:val="2"/>
        </w:numPr>
        <w:jc w:val="both"/>
      </w:pPr>
      <w:r>
        <w:t>The death of a Lieutenant Governor</w:t>
      </w:r>
    </w:p>
    <w:p w14:paraId="197EFE09" w14:textId="7ABC3F36" w:rsidR="009C1144" w:rsidRDefault="009C1144" w:rsidP="003A22FA">
      <w:pPr>
        <w:pStyle w:val="ListParagraph"/>
        <w:numPr>
          <w:ilvl w:val="0"/>
          <w:numId w:val="2"/>
        </w:numPr>
        <w:jc w:val="both"/>
      </w:pPr>
      <w:r>
        <w:t>The death of a member of the Privy Council or a Canadian Senator</w:t>
      </w:r>
    </w:p>
    <w:p w14:paraId="22D1E145" w14:textId="6F194E61" w:rsidR="009C1144" w:rsidRDefault="009C1144" w:rsidP="003A22FA">
      <w:pPr>
        <w:pStyle w:val="ListParagraph"/>
        <w:numPr>
          <w:ilvl w:val="0"/>
          <w:numId w:val="2"/>
        </w:numPr>
        <w:jc w:val="both"/>
      </w:pPr>
      <w:r>
        <w:t>The death of a member of the House of Commons</w:t>
      </w:r>
    </w:p>
    <w:p w14:paraId="38E0DB78" w14:textId="16BACA46" w:rsidR="009C1144" w:rsidRDefault="009C1144" w:rsidP="003A22FA">
      <w:pPr>
        <w:pStyle w:val="ListParagraph"/>
        <w:numPr>
          <w:ilvl w:val="0"/>
          <w:numId w:val="2"/>
        </w:numPr>
        <w:jc w:val="both"/>
      </w:pPr>
      <w:r>
        <w:t>The death of a High Commissioner or Ambassador to Canada (while in Canada)</w:t>
      </w:r>
    </w:p>
    <w:p w14:paraId="16EEAB69" w14:textId="74FFCA26" w:rsidR="009C1144" w:rsidRDefault="009C1144" w:rsidP="003A22FA">
      <w:pPr>
        <w:pStyle w:val="ListParagraph"/>
        <w:numPr>
          <w:ilvl w:val="0"/>
          <w:numId w:val="2"/>
        </w:numPr>
        <w:jc w:val="both"/>
      </w:pPr>
      <w:r>
        <w:t>When half-masting is initiated by a province or territory</w:t>
      </w:r>
    </w:p>
    <w:p w14:paraId="13FB1D3A" w14:textId="77777777" w:rsidR="00E61E44" w:rsidRDefault="00E61E44" w:rsidP="003A22FA">
      <w:pPr>
        <w:pStyle w:val="ListParagraph"/>
        <w:ind w:left="1065" w:firstLine="0"/>
        <w:jc w:val="both"/>
      </w:pPr>
    </w:p>
    <w:p w14:paraId="7EF0EE5D" w14:textId="239CF2A5" w:rsidR="009C1144" w:rsidRDefault="009C1144" w:rsidP="003A22FA">
      <w:pPr>
        <w:ind w:left="345" w:firstLine="0"/>
        <w:jc w:val="both"/>
      </w:pPr>
      <w:r>
        <w:t>On “special” days recognized by the federal government, including:</w:t>
      </w:r>
    </w:p>
    <w:p w14:paraId="57155CBC" w14:textId="77777777" w:rsidR="00E61E44" w:rsidRDefault="00E61E44" w:rsidP="003A22FA">
      <w:pPr>
        <w:ind w:left="345" w:firstLine="0"/>
        <w:jc w:val="both"/>
      </w:pPr>
    </w:p>
    <w:p w14:paraId="42BDD70A" w14:textId="271DD531" w:rsidR="009C1144" w:rsidRDefault="00E61E44" w:rsidP="003A22FA">
      <w:pPr>
        <w:pStyle w:val="ListParagraph"/>
        <w:numPr>
          <w:ilvl w:val="0"/>
          <w:numId w:val="3"/>
        </w:numPr>
        <w:jc w:val="both"/>
      </w:pPr>
      <w:r>
        <w:t>Day of Mourning for Persons Killed or Injured in the Workplace (April 28)</w:t>
      </w:r>
    </w:p>
    <w:p w14:paraId="3E888D9F" w14:textId="5BCC8C42" w:rsidR="00E61E44" w:rsidRDefault="00E61E44" w:rsidP="003A22FA">
      <w:pPr>
        <w:pStyle w:val="ListParagraph"/>
        <w:numPr>
          <w:ilvl w:val="0"/>
          <w:numId w:val="3"/>
        </w:numPr>
        <w:jc w:val="both"/>
      </w:pPr>
      <w:r>
        <w:t>National Day of Remembrance for Victims of Terrorism (June 23)</w:t>
      </w:r>
    </w:p>
    <w:p w14:paraId="512DACD9" w14:textId="03B6E1C5" w:rsidR="00E61E44" w:rsidRDefault="00E61E44" w:rsidP="003A22FA">
      <w:pPr>
        <w:pStyle w:val="ListParagraph"/>
        <w:numPr>
          <w:ilvl w:val="0"/>
          <w:numId w:val="3"/>
        </w:numPr>
        <w:jc w:val="both"/>
      </w:pPr>
      <w:r>
        <w:t>Police and Peace Officers’ National Memorial Day (observed on the last Sunday in September)</w:t>
      </w:r>
    </w:p>
    <w:p w14:paraId="19FFFB37" w14:textId="4CF74AAF" w:rsidR="00E61E44" w:rsidRDefault="00E61E44" w:rsidP="003A22FA">
      <w:pPr>
        <w:pStyle w:val="ListParagraph"/>
        <w:numPr>
          <w:ilvl w:val="0"/>
          <w:numId w:val="3"/>
        </w:numPr>
        <w:jc w:val="both"/>
      </w:pPr>
      <w:r>
        <w:t>National Day for Truth and Reconciliation (September 30)</w:t>
      </w:r>
    </w:p>
    <w:p w14:paraId="45F9072C" w14:textId="0134E115" w:rsidR="00E61E44" w:rsidRDefault="00E61E44" w:rsidP="003A22FA">
      <w:pPr>
        <w:pStyle w:val="ListParagraph"/>
        <w:numPr>
          <w:ilvl w:val="0"/>
          <w:numId w:val="3"/>
        </w:numPr>
        <w:jc w:val="both"/>
      </w:pPr>
      <w:r>
        <w:t>Remembrance Day (November 11)</w:t>
      </w:r>
    </w:p>
    <w:p w14:paraId="64ABA53D" w14:textId="5AC40636" w:rsidR="00E61E44" w:rsidRDefault="00E61E44" w:rsidP="003A22FA">
      <w:pPr>
        <w:pStyle w:val="ListParagraph"/>
        <w:numPr>
          <w:ilvl w:val="0"/>
          <w:numId w:val="3"/>
        </w:numPr>
        <w:jc w:val="both"/>
      </w:pPr>
      <w:r>
        <w:t>National Day of Remembrance and Action for Violence Against Women (December 6)</w:t>
      </w:r>
    </w:p>
    <w:p w14:paraId="340D0E34" w14:textId="77777777" w:rsidR="00FC7F61" w:rsidRDefault="00FC7F61" w:rsidP="003A22FA">
      <w:pPr>
        <w:ind w:left="0" w:firstLine="0"/>
        <w:jc w:val="both"/>
      </w:pPr>
    </w:p>
    <w:p w14:paraId="75998A8E" w14:textId="2A8A1229" w:rsidR="00E61E44" w:rsidRDefault="00E61E44" w:rsidP="003A22FA">
      <w:pPr>
        <w:ind w:left="345" w:firstLine="0"/>
        <w:jc w:val="both"/>
      </w:pPr>
      <w:r>
        <w:t>Flags may also be flown at</w:t>
      </w:r>
      <w:r w:rsidR="00D930FC">
        <w:t xml:space="preserve"> </w:t>
      </w:r>
      <w:proofErr w:type="spellStart"/>
      <w:r w:rsidR="00D930FC">
        <w:t>half mast</w:t>
      </w:r>
      <w:proofErr w:type="spellEnd"/>
      <w:r w:rsidR="00D930FC">
        <w:t xml:space="preserve"> at</w:t>
      </w:r>
      <w:r>
        <w:t xml:space="preserve"> the discretion of the Director of Education in response to:</w:t>
      </w:r>
    </w:p>
    <w:p w14:paraId="20D36982" w14:textId="50AB7CCF" w:rsidR="00E61E44" w:rsidRDefault="00E61E44" w:rsidP="003A22FA">
      <w:pPr>
        <w:pStyle w:val="ListParagraph"/>
        <w:numPr>
          <w:ilvl w:val="0"/>
          <w:numId w:val="4"/>
        </w:numPr>
        <w:jc w:val="both"/>
      </w:pPr>
      <w:r>
        <w:t>The death of a current student, staff member, or trustee</w:t>
      </w:r>
    </w:p>
    <w:p w14:paraId="79447329" w14:textId="071BE686" w:rsidR="001F4E98" w:rsidRDefault="00E61E44" w:rsidP="003A22FA">
      <w:pPr>
        <w:pStyle w:val="ListParagraph"/>
        <w:numPr>
          <w:ilvl w:val="0"/>
          <w:numId w:val="4"/>
        </w:numPr>
        <w:jc w:val="both"/>
      </w:pPr>
      <w:r>
        <w:t>The death of an individual or any other individual with a close connection to the Board (</w:t>
      </w:r>
      <w:r w:rsidR="001F4E98">
        <w:t>e.g. the b</w:t>
      </w:r>
      <w:r>
        <w:t xml:space="preserve">ishop, </w:t>
      </w:r>
      <w:r w:rsidR="001F4E98">
        <w:t>a r</w:t>
      </w:r>
      <w:r>
        <w:t xml:space="preserve">etired </w:t>
      </w:r>
      <w:r w:rsidR="001F4E98">
        <w:t>b</w:t>
      </w:r>
      <w:r>
        <w:t>ishop</w:t>
      </w:r>
      <w:r w:rsidR="001F4E98">
        <w:t xml:space="preserve"> or a p</w:t>
      </w:r>
      <w:r>
        <w:t xml:space="preserve">arish </w:t>
      </w:r>
      <w:r w:rsidR="001F4E98">
        <w:t>p</w:t>
      </w:r>
      <w:r>
        <w:t>riest</w:t>
      </w:r>
      <w:r w:rsidR="00990706">
        <w:t xml:space="preserve"> or a retired Director or</w:t>
      </w:r>
      <w:r w:rsidR="001F4E98">
        <w:t xml:space="preserve"> Chair, </w:t>
      </w:r>
      <w:r>
        <w:t>with the prior approval of that individual’s next of kin),</w:t>
      </w:r>
    </w:p>
    <w:p w14:paraId="6481CFFB" w14:textId="24425556" w:rsidR="00C46582" w:rsidRDefault="001F4E98" w:rsidP="003A22FA">
      <w:pPr>
        <w:pStyle w:val="ListParagraph"/>
        <w:numPr>
          <w:ilvl w:val="0"/>
          <w:numId w:val="4"/>
        </w:numPr>
        <w:jc w:val="both"/>
      </w:pPr>
      <w:r>
        <w:t>A</w:t>
      </w:r>
      <w:r w:rsidR="00E61E44">
        <w:t xml:space="preserve"> community tragedy</w:t>
      </w:r>
    </w:p>
    <w:p w14:paraId="6314B569" w14:textId="77777777" w:rsidR="00C46582" w:rsidRDefault="00860078" w:rsidP="003A22FA">
      <w:pPr>
        <w:spacing w:after="12" w:line="259" w:lineRule="auto"/>
        <w:ind w:left="0" w:firstLine="0"/>
        <w:jc w:val="both"/>
      </w:pPr>
      <w:r>
        <w:t xml:space="preserve"> </w:t>
      </w:r>
    </w:p>
    <w:p w14:paraId="1016B091" w14:textId="610DBA7F" w:rsidR="00D930FC" w:rsidRDefault="00D930FC" w:rsidP="00D930FC">
      <w:pPr>
        <w:numPr>
          <w:ilvl w:val="0"/>
          <w:numId w:val="6"/>
        </w:numPr>
        <w:jc w:val="both"/>
      </w:pPr>
      <w:r>
        <w:lastRenderedPageBreak/>
        <w:t xml:space="preserve">At schools with one flag pole, the flags are positioned, in accordance with the </w:t>
      </w:r>
      <w:hyperlink r:id="rId10" w:history="1">
        <w:r w:rsidRPr="00297AFE">
          <w:rPr>
            <w:rStyle w:val="Hyperlink"/>
            <w:i/>
            <w:iCs/>
          </w:rPr>
          <w:t>Rules for Flying the National Flag of Canada</w:t>
        </w:r>
      </w:hyperlink>
      <w:r>
        <w:t>, with the Canadian flag placed in the highest position on the flag pole.</w:t>
      </w:r>
    </w:p>
    <w:p w14:paraId="66B878B2" w14:textId="77777777" w:rsidR="00D930FC" w:rsidRDefault="00D930FC" w:rsidP="00D930FC">
      <w:pPr>
        <w:ind w:left="720" w:firstLine="0"/>
        <w:jc w:val="both"/>
      </w:pPr>
    </w:p>
    <w:p w14:paraId="2C806632" w14:textId="220760BB" w:rsidR="00C46582" w:rsidRDefault="00DC4A48" w:rsidP="00D930FC">
      <w:pPr>
        <w:numPr>
          <w:ilvl w:val="0"/>
          <w:numId w:val="6"/>
        </w:numPr>
        <w:jc w:val="both"/>
      </w:pPr>
      <w:r>
        <w:t>At</w:t>
      </w:r>
      <w:r w:rsidR="00860078">
        <w:t xml:space="preserve"> schools with two flag poles, the flags are positioned, in accordance with the </w:t>
      </w:r>
      <w:hyperlink r:id="rId11" w:history="1">
        <w:r w:rsidR="002146BC" w:rsidRPr="00297AFE">
          <w:rPr>
            <w:rStyle w:val="Hyperlink"/>
            <w:i/>
            <w:iCs/>
          </w:rPr>
          <w:t>Rules for Flying the National Flag of Canada</w:t>
        </w:r>
      </w:hyperlink>
      <w:r w:rsidR="00860078">
        <w:t xml:space="preserve">, </w:t>
      </w:r>
      <w:r>
        <w:t xml:space="preserve">with </w:t>
      </w:r>
      <w:r w:rsidR="00860078">
        <w:t xml:space="preserve">the </w:t>
      </w:r>
      <w:r w:rsidR="002146BC">
        <w:t>Canadian flag</w:t>
      </w:r>
      <w:r w:rsidR="00860078">
        <w:t xml:space="preserve"> to the left, from the point of view of the observer facing the two flag poles; </w:t>
      </w:r>
    </w:p>
    <w:p w14:paraId="54DD58F7" w14:textId="77777777" w:rsidR="00C46582" w:rsidRDefault="00860078" w:rsidP="003A22FA">
      <w:pPr>
        <w:spacing w:after="12" w:line="259" w:lineRule="auto"/>
        <w:ind w:left="0" w:firstLine="0"/>
        <w:jc w:val="both"/>
      </w:pPr>
      <w:r>
        <w:t xml:space="preserve"> </w:t>
      </w:r>
    </w:p>
    <w:p w14:paraId="4AAADC8A" w14:textId="05337475" w:rsidR="00C46582" w:rsidRDefault="00DC4A48" w:rsidP="00D930FC">
      <w:pPr>
        <w:numPr>
          <w:ilvl w:val="0"/>
          <w:numId w:val="6"/>
        </w:numPr>
        <w:jc w:val="both"/>
      </w:pPr>
      <w:r>
        <w:t>At</w:t>
      </w:r>
      <w:r w:rsidR="00860078">
        <w:t xml:space="preserve"> schools with three flag poles, the flags are positioned, in accordance with the </w:t>
      </w:r>
      <w:hyperlink r:id="rId12" w:history="1">
        <w:r w:rsidR="00C33A79" w:rsidRPr="00297AFE">
          <w:rPr>
            <w:rStyle w:val="Hyperlink"/>
            <w:i/>
            <w:iCs/>
          </w:rPr>
          <w:t>Rules for Flying the National Flag of Canada</w:t>
        </w:r>
      </w:hyperlink>
      <w:r w:rsidR="00860078">
        <w:t xml:space="preserve">, </w:t>
      </w:r>
      <w:r>
        <w:t xml:space="preserve">with </w:t>
      </w:r>
      <w:r w:rsidR="00860078">
        <w:t xml:space="preserve">the </w:t>
      </w:r>
      <w:r w:rsidR="00BF4548">
        <w:t>f</w:t>
      </w:r>
      <w:r w:rsidR="00860078">
        <w:t>lag of Canada in the centre</w:t>
      </w:r>
      <w:r>
        <w:t>,</w:t>
      </w:r>
      <w:r w:rsidR="00860078">
        <w:t xml:space="preserve"> the </w:t>
      </w:r>
      <w:r w:rsidR="00BF4548">
        <w:t>p</w:t>
      </w:r>
      <w:r w:rsidR="00860078">
        <w:t xml:space="preserve">rovincial </w:t>
      </w:r>
      <w:r w:rsidR="00BF4548">
        <w:t>f</w:t>
      </w:r>
      <w:r w:rsidR="00860078">
        <w:t>lag to the left</w:t>
      </w:r>
      <w:r>
        <w:t>,</w:t>
      </w:r>
      <w:r w:rsidR="00860078">
        <w:t xml:space="preserve"> and the </w:t>
      </w:r>
      <w:r w:rsidR="00BF4548">
        <w:t>b</w:t>
      </w:r>
      <w:r w:rsidR="00860078">
        <w:t xml:space="preserve">oard </w:t>
      </w:r>
      <w:r w:rsidR="00BF4548">
        <w:t>f</w:t>
      </w:r>
      <w:r w:rsidR="00860078">
        <w:t xml:space="preserve">lag to the right, from the point of view of the observer facing the three flag poles; </w:t>
      </w:r>
    </w:p>
    <w:p w14:paraId="17DB67B0" w14:textId="77777777" w:rsidR="00C46582" w:rsidRDefault="00860078" w:rsidP="003A22FA">
      <w:pPr>
        <w:spacing w:after="12" w:line="259" w:lineRule="auto"/>
        <w:ind w:left="0" w:firstLine="0"/>
        <w:jc w:val="both"/>
      </w:pPr>
      <w:r>
        <w:t xml:space="preserve"> </w:t>
      </w:r>
    </w:p>
    <w:p w14:paraId="57257E56" w14:textId="58C7B794" w:rsidR="00C46582" w:rsidRDefault="00860078" w:rsidP="00D930FC">
      <w:pPr>
        <w:numPr>
          <w:ilvl w:val="0"/>
          <w:numId w:val="6"/>
        </w:numPr>
        <w:jc w:val="both"/>
      </w:pPr>
      <w:r>
        <w:t>The three interior presentation flag sets (</w:t>
      </w:r>
      <w:r w:rsidR="00DC4A48">
        <w:t>federal</w:t>
      </w:r>
      <w:r>
        <w:t>,</w:t>
      </w:r>
      <w:r w:rsidR="00DC4A48">
        <w:t xml:space="preserve"> provincial,</w:t>
      </w:r>
      <w:r>
        <w:t xml:space="preserve"> and </w:t>
      </w:r>
      <w:r w:rsidR="00DC4A48">
        <w:t>b</w:t>
      </w:r>
      <w:r>
        <w:t>oard flags) are position</w:t>
      </w:r>
      <w:r w:rsidR="00DC4A48">
        <w:t xml:space="preserve">ed </w:t>
      </w:r>
      <w:r>
        <w:t xml:space="preserve">in a prominent location in the main entrance of each </w:t>
      </w:r>
      <w:r w:rsidR="00DC4A48">
        <w:t>Niagara Catholic</w:t>
      </w:r>
      <w:r>
        <w:t xml:space="preserve"> site in accordance with the </w:t>
      </w:r>
      <w:hyperlink r:id="rId13" w:history="1">
        <w:r w:rsidR="00BF4548" w:rsidRPr="00297AFE">
          <w:rPr>
            <w:rStyle w:val="Hyperlink"/>
            <w:i/>
            <w:iCs/>
          </w:rPr>
          <w:t>Rules for Flying the National Flag of Canada</w:t>
        </w:r>
      </w:hyperlink>
      <w:r>
        <w:t xml:space="preserve">; </w:t>
      </w:r>
    </w:p>
    <w:p w14:paraId="546C9A4F" w14:textId="77777777" w:rsidR="00C46582" w:rsidRDefault="00860078" w:rsidP="003A22FA">
      <w:pPr>
        <w:spacing w:after="12" w:line="259" w:lineRule="auto"/>
        <w:ind w:left="0" w:firstLine="0"/>
        <w:jc w:val="both"/>
      </w:pPr>
      <w:r>
        <w:t xml:space="preserve"> </w:t>
      </w:r>
    </w:p>
    <w:p w14:paraId="6568A635" w14:textId="5B792D54" w:rsidR="00C46582" w:rsidRDefault="00860078" w:rsidP="00D930FC">
      <w:pPr>
        <w:numPr>
          <w:ilvl w:val="0"/>
          <w:numId w:val="6"/>
        </w:numPr>
        <w:jc w:val="both"/>
      </w:pPr>
      <w:r>
        <w:t>When a flag becomes tattered and is no longer in a suitable condition for use, it is to be sent to Facilities Services to be destroyed in a dignified way and a new flag is to be ordered</w:t>
      </w:r>
      <w:r w:rsidR="00297AFE">
        <w:t xml:space="preserve">, in accordance with the </w:t>
      </w:r>
      <w:hyperlink r:id="rId14" w:history="1">
        <w:r w:rsidR="00297AFE" w:rsidRPr="00297AFE">
          <w:rPr>
            <w:rStyle w:val="Hyperlink"/>
            <w:i/>
            <w:iCs/>
          </w:rPr>
          <w:t>Rules for Flying the National Flag of Canada</w:t>
        </w:r>
      </w:hyperlink>
      <w:r w:rsidR="00297AFE">
        <w:t xml:space="preserve">. </w:t>
      </w:r>
      <w:r>
        <w:t xml:space="preserve"> </w:t>
      </w:r>
    </w:p>
    <w:p w14:paraId="7ABD3377" w14:textId="77777777" w:rsidR="000514F6" w:rsidRDefault="000514F6" w:rsidP="003A22FA">
      <w:pPr>
        <w:pStyle w:val="ListParagraph"/>
        <w:jc w:val="both"/>
      </w:pPr>
    </w:p>
    <w:p w14:paraId="78CB8E79" w14:textId="3701A001" w:rsidR="001F4E98" w:rsidRPr="001F4E98" w:rsidRDefault="001F4E98" w:rsidP="00D930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lang w:val="en-CA"/>
        </w:rPr>
      </w:pPr>
      <w:r w:rsidRPr="001F4E98">
        <w:rPr>
          <w:rFonts w:eastAsia="Times New Roman"/>
          <w:color w:val="2F5496" w:themeColor="accent5" w:themeShade="BF"/>
          <w:lang w:val="en-CA"/>
        </w:rPr>
        <w:t>Any request to fly a flag other than the Canadian , Ontario or Niagara Catholic flag must be made in writing (email is acceptable) to the Director of Education, including the type of flag, the reason(s) for the request</w:t>
      </w:r>
      <w:r>
        <w:rPr>
          <w:rFonts w:eastAsia="Times New Roman"/>
          <w:color w:val="2F5496" w:themeColor="accent5" w:themeShade="BF"/>
          <w:lang w:val="en-CA"/>
        </w:rPr>
        <w:t xml:space="preserve">, </w:t>
      </w:r>
      <w:r w:rsidRPr="001F4E98">
        <w:rPr>
          <w:rFonts w:eastAsia="Times New Roman"/>
          <w:color w:val="2F5496" w:themeColor="accent5" w:themeShade="BF"/>
          <w:lang w:val="en-CA"/>
        </w:rPr>
        <w:t xml:space="preserve">and the duration of the request. Requests will be granted at the discretion of the Director. </w:t>
      </w:r>
    </w:p>
    <w:p w14:paraId="3CDEE52E" w14:textId="77777777" w:rsidR="007E5FB3" w:rsidRDefault="007E5FB3" w:rsidP="003A22FA">
      <w:pPr>
        <w:pStyle w:val="ListParagraph"/>
        <w:rPr>
          <w:color w:val="FF0000"/>
        </w:rPr>
      </w:pPr>
    </w:p>
    <w:p w14:paraId="15219F8F" w14:textId="77777777" w:rsidR="007E5FB3" w:rsidRDefault="007E5FB3" w:rsidP="00DC4A48">
      <w:pPr>
        <w:ind w:left="715" w:firstLine="0"/>
        <w:rPr>
          <w:color w:val="FF0000"/>
        </w:rPr>
      </w:pPr>
    </w:p>
    <w:p w14:paraId="4F35802F" w14:textId="363C5773" w:rsidR="00C46582" w:rsidRDefault="00C46582">
      <w:pPr>
        <w:spacing w:after="0" w:line="259" w:lineRule="auto"/>
        <w:ind w:left="0" w:firstLine="0"/>
      </w:pPr>
    </w:p>
    <w:sectPr w:rsidR="00C46582" w:rsidSect="0040709A">
      <w:pgSz w:w="12240" w:h="15840"/>
      <w:pgMar w:top="1080" w:right="179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FE6"/>
    <w:multiLevelType w:val="hybridMultilevel"/>
    <w:tmpl w:val="8BBC34A6"/>
    <w:lvl w:ilvl="0" w:tplc="39280608">
      <w:start w:val="3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475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C61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C42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ED9B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8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8D6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8CE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047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D01E70"/>
    <w:multiLevelType w:val="hybridMultilevel"/>
    <w:tmpl w:val="AFBADE1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75956"/>
    <w:multiLevelType w:val="hybridMultilevel"/>
    <w:tmpl w:val="0FE422E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D2E07F2"/>
    <w:multiLevelType w:val="hybridMultilevel"/>
    <w:tmpl w:val="0806526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F405637"/>
    <w:multiLevelType w:val="hybridMultilevel"/>
    <w:tmpl w:val="82BA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AD9"/>
    <w:multiLevelType w:val="hybridMultilevel"/>
    <w:tmpl w:val="82BA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82"/>
    <w:rsid w:val="000514F6"/>
    <w:rsid w:val="001F4E98"/>
    <w:rsid w:val="002146BC"/>
    <w:rsid w:val="00297AFE"/>
    <w:rsid w:val="003125AC"/>
    <w:rsid w:val="003A22FA"/>
    <w:rsid w:val="0040709A"/>
    <w:rsid w:val="007E5FB3"/>
    <w:rsid w:val="00860078"/>
    <w:rsid w:val="00990706"/>
    <w:rsid w:val="00996D25"/>
    <w:rsid w:val="009C1144"/>
    <w:rsid w:val="009F1190"/>
    <w:rsid w:val="00BF4548"/>
    <w:rsid w:val="00C148DC"/>
    <w:rsid w:val="00C33A79"/>
    <w:rsid w:val="00C46582"/>
    <w:rsid w:val="00D930FC"/>
    <w:rsid w:val="00DC4A48"/>
    <w:rsid w:val="00E61E44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45AA"/>
  <w15:docId w15:val="{F41AFF9D-5078-4F55-A4E0-23278CCE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370" w:hanging="370"/>
    </w:pPr>
    <w:rPr>
      <w:rFonts w:ascii="Calibri" w:eastAsia="Calibri" w:hAnsi="Calibri" w:cs="Calibri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4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8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4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canadian-heritage/services/flag-canada-etiquette/flying-rules.html" TargetMode="External"/><Relationship Id="rId13" Type="http://schemas.openxmlformats.org/officeDocument/2006/relationships/hyperlink" Target="https://www.canada.ca/en/canadian-heritage/services/flag-canada-etiquette/flying-rul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ada.ca/en/canadian-heritage/services/flag-canada-etiquette/flying-rul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canadian-heritage/services/flag-canada-etiquette/flying-rule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nada.ca/en/canadian-heritage/services/flag-canada-etiquette/flying-rule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nada.ca/en/canadian-heritage/services/flag-canada-masting-rules.html" TargetMode="External"/><Relationship Id="rId14" Type="http://schemas.openxmlformats.org/officeDocument/2006/relationships/hyperlink" Target="https://www.canada.ca/en/canadian-heritage/services/flag-canada-etiquette/flying-ru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3D87582E666438BA9EDA7A3EB09FE" ma:contentTypeVersion="4" ma:contentTypeDescription="Create a new document." ma:contentTypeScope="" ma:versionID="c868bc8d107a4c216e576dd1ae983ad3">
  <xsd:schema xmlns:xsd="http://www.w3.org/2001/XMLSchema" xmlns:xs="http://www.w3.org/2001/XMLSchema" xmlns:p="http://schemas.microsoft.com/office/2006/metadata/properties" xmlns:ns3="88f94552-b590-4c9e-b6d1-ced1ea0b5a8f" targetNamespace="http://schemas.microsoft.com/office/2006/metadata/properties" ma:root="true" ma:fieldsID="d181d2e5d6ca2a48ac104defd6252e0d" ns3:_="">
    <xsd:import namespace="88f94552-b590-4c9e-b6d1-ced1ea0b5a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94552-b590-4c9e-b6d1-ced1ea0b5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14C53-CC69-4FEB-AB17-6FC37E06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94552-b590-4c9e-b6d1-ced1ea0b5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6347A-77F6-44EE-94EA-0750CFB9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5278E-BF07-4A62-8EE8-1CB3B0862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8f94552-b590-4c9e-b6d1-ced1ea0b5a8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Pellegrini, Jennifer</dc:creator>
  <cp:keywords/>
  <cp:lastModifiedBy>Pisano, Anna</cp:lastModifiedBy>
  <cp:revision>3</cp:revision>
  <dcterms:created xsi:type="dcterms:W3CDTF">2022-03-22T23:56:00Z</dcterms:created>
  <dcterms:modified xsi:type="dcterms:W3CDTF">2022-03-22T23:56:00Z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0x01010040B3D87582E666438BA9EDA7A3EB09FE</vt:lpwstr>
  </property>
</Properties>
</file>