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3B" w:rsidRPr="001455DF" w:rsidRDefault="00832B3B">
      <w:pPr>
        <w:rPr>
          <w:b/>
          <w:sz w:val="24"/>
          <w:szCs w:val="24"/>
          <w:u w:val="single"/>
          <w:lang w:val="en-CA"/>
        </w:rPr>
      </w:pPr>
      <w:bookmarkStart w:id="0" w:name="_GoBack"/>
      <w:bookmarkEnd w:id="0"/>
      <w:r w:rsidRPr="001455DF">
        <w:rPr>
          <w:b/>
          <w:sz w:val="24"/>
          <w:szCs w:val="24"/>
          <w:u w:val="single"/>
          <w:lang w:val="en-CA"/>
        </w:rPr>
        <w:t>RISK ASSESSMENTS</w:t>
      </w:r>
    </w:p>
    <w:p w:rsidR="00832B3B" w:rsidRDefault="00217914">
      <w:pPr>
        <w:rPr>
          <w:lang w:val="en-CA"/>
        </w:rPr>
      </w:pPr>
      <w:r>
        <w:rPr>
          <w:lang w:val="en-CA"/>
        </w:rPr>
        <w:t>A number of factors may contribute to the occurrence of workplace violence including</w:t>
      </w:r>
      <w:r w:rsidR="00832B3B">
        <w:rPr>
          <w:lang w:val="en-CA"/>
        </w:rPr>
        <w:t>;</w:t>
      </w:r>
      <w:r>
        <w:rPr>
          <w:lang w:val="en-CA"/>
        </w:rPr>
        <w:t xml:space="preserve"> </w:t>
      </w:r>
    </w:p>
    <w:p w:rsidR="00217914" w:rsidRDefault="00217914">
      <w:pPr>
        <w:rPr>
          <w:lang w:val="en-CA"/>
        </w:rPr>
      </w:pPr>
      <w:r w:rsidRPr="00217914">
        <w:rPr>
          <w:b/>
          <w:lang w:val="en-CA"/>
        </w:rPr>
        <w:t>Workplace Location</w:t>
      </w:r>
      <w:r>
        <w:rPr>
          <w:lang w:val="en-CA"/>
        </w:rPr>
        <w:t xml:space="preserve"> - risk of workplace violence occurring due to the nature of the community in which the workplace is located, off site locations, working alone or in isolated areas, physical attributes of the workplace, areas on the periphery of the workplace (parking lots, po</w:t>
      </w:r>
      <w:r w:rsidR="001455DF">
        <w:rPr>
          <w:lang w:val="en-CA"/>
        </w:rPr>
        <w:t>rtables), entry controls or us</w:t>
      </w:r>
      <w:r w:rsidR="00493DDB">
        <w:rPr>
          <w:lang w:val="en-CA"/>
        </w:rPr>
        <w:t>e</w:t>
      </w:r>
      <w:r w:rsidR="001455DF">
        <w:rPr>
          <w:lang w:val="en-CA"/>
        </w:rPr>
        <w:t xml:space="preserve"> </w:t>
      </w:r>
      <w:r>
        <w:rPr>
          <w:lang w:val="en-CA"/>
        </w:rPr>
        <w:t>of the workplace by non-</w:t>
      </w:r>
      <w:r w:rsidR="00326D05">
        <w:rPr>
          <w:lang w:val="en-CA"/>
        </w:rPr>
        <w:t>worker</w:t>
      </w:r>
      <w:r>
        <w:rPr>
          <w:lang w:val="en-CA"/>
        </w:rPr>
        <w:t>s.</w:t>
      </w:r>
    </w:p>
    <w:p w:rsidR="00217914" w:rsidRDefault="00217914">
      <w:pPr>
        <w:rPr>
          <w:lang w:val="en-CA"/>
        </w:rPr>
      </w:pPr>
      <w:r w:rsidRPr="00832B3B">
        <w:rPr>
          <w:b/>
          <w:lang w:val="en-CA"/>
        </w:rPr>
        <w:t>General Workplace</w:t>
      </w:r>
      <w:r>
        <w:rPr>
          <w:lang w:val="en-CA"/>
        </w:rPr>
        <w:t xml:space="preserve"> – </w:t>
      </w:r>
      <w:r w:rsidR="00832B3B">
        <w:rPr>
          <w:lang w:val="en-CA"/>
        </w:rPr>
        <w:t>workplace violence occurring du</w:t>
      </w:r>
      <w:r w:rsidR="00493DDB">
        <w:rPr>
          <w:lang w:val="en-CA"/>
        </w:rPr>
        <w:t>e</w:t>
      </w:r>
      <w:r w:rsidR="00832B3B">
        <w:rPr>
          <w:lang w:val="en-CA"/>
        </w:rPr>
        <w:t xml:space="preserve"> to the characteristics of the general population including staff, students, parents and the general public.</w:t>
      </w:r>
    </w:p>
    <w:p w:rsidR="00832B3B" w:rsidRDefault="00832B3B">
      <w:pPr>
        <w:rPr>
          <w:lang w:val="en-CA"/>
        </w:rPr>
      </w:pPr>
      <w:r w:rsidRPr="00832B3B">
        <w:rPr>
          <w:b/>
          <w:lang w:val="en-CA"/>
        </w:rPr>
        <w:t>Specific Workplace</w:t>
      </w:r>
      <w:r>
        <w:rPr>
          <w:lang w:val="en-CA"/>
        </w:rPr>
        <w:t xml:space="preserve"> - workplace violence occurring due to individual students, staff, parent or clients who individually create a specific risk of workplace violence.</w:t>
      </w:r>
    </w:p>
    <w:p w:rsidR="00832B3B" w:rsidRDefault="00832B3B">
      <w:pPr>
        <w:rPr>
          <w:lang w:val="en-CA"/>
        </w:rPr>
      </w:pPr>
      <w:r w:rsidRPr="003B24BD">
        <w:rPr>
          <w:b/>
          <w:lang w:val="en-CA"/>
        </w:rPr>
        <w:t>Handling Money</w:t>
      </w:r>
      <w:r>
        <w:rPr>
          <w:lang w:val="en-CA"/>
        </w:rPr>
        <w:t xml:space="preserve"> – risk of workplace violence occurring due to the handling of money arising from</w:t>
      </w:r>
      <w:r w:rsidR="003B24BD">
        <w:rPr>
          <w:lang w:val="en-CA"/>
        </w:rPr>
        <w:t xml:space="preserve"> fundraising activities, school photos, trips, charitable donations, staff funds, school site fees or registration fees.</w:t>
      </w:r>
    </w:p>
    <w:p w:rsidR="00217914" w:rsidRPr="001455DF" w:rsidRDefault="00C77C0A">
      <w:pPr>
        <w:rPr>
          <w:b/>
          <w:sz w:val="24"/>
          <w:szCs w:val="24"/>
          <w:u w:val="single"/>
          <w:lang w:val="en-CA"/>
        </w:rPr>
      </w:pPr>
      <w:r w:rsidRPr="001455DF">
        <w:rPr>
          <w:b/>
          <w:sz w:val="24"/>
          <w:szCs w:val="24"/>
          <w:u w:val="single"/>
          <w:lang w:val="en-CA"/>
        </w:rPr>
        <w:t>RATING SCALE</w:t>
      </w:r>
    </w:p>
    <w:p w:rsidR="00C77C0A" w:rsidRDefault="00C77C0A">
      <w:pPr>
        <w:rPr>
          <w:lang w:val="en-CA"/>
        </w:rPr>
      </w:pPr>
      <w:r w:rsidRPr="00C77C0A">
        <w:rPr>
          <w:lang w:val="en-CA"/>
        </w:rPr>
        <w:t>The below rating scale is provided</w:t>
      </w:r>
      <w:r>
        <w:rPr>
          <w:lang w:val="en-CA"/>
        </w:rPr>
        <w:t xml:space="preserve"> to determine the likelihood of violence in the workplace and assist in deciding those controls.  The scale relies on a combination of frequency and severity.</w:t>
      </w:r>
    </w:p>
    <w:p w:rsidR="00C77C0A" w:rsidRDefault="00C77C0A">
      <w:pPr>
        <w:rPr>
          <w:lang w:val="en-CA"/>
        </w:rPr>
      </w:pPr>
      <w:r w:rsidRPr="00C77C0A">
        <w:rPr>
          <w:b/>
          <w:lang w:val="en-CA"/>
        </w:rPr>
        <w:t xml:space="preserve">Low </w:t>
      </w:r>
      <w:r>
        <w:rPr>
          <w:lang w:val="en-CA"/>
        </w:rPr>
        <w:t>– One or more potential risks which rarely place a worker at risk of workplace violence, and/or the risk is minimal.  The risk of workplace violence is not related to a normal part of the work routine, and /or there is minimal potential for intervention or first aid to be required.</w:t>
      </w:r>
    </w:p>
    <w:p w:rsidR="00C77C0A" w:rsidRDefault="00C77C0A" w:rsidP="00C77C0A">
      <w:pPr>
        <w:rPr>
          <w:rStyle w:val="fontstyle01"/>
          <w:rFonts w:asciiTheme="minorHAnsi" w:hAnsiTheme="minorHAnsi" w:cstheme="minorHAnsi"/>
          <w:sz w:val="22"/>
          <w:szCs w:val="22"/>
        </w:rPr>
      </w:pPr>
      <w:r w:rsidRPr="00C77C0A">
        <w:rPr>
          <w:b/>
          <w:lang w:val="en-CA"/>
        </w:rPr>
        <w:t>Moderate</w:t>
      </w:r>
      <w:r>
        <w:rPr>
          <w:lang w:val="en-CA"/>
        </w:rPr>
        <w:t xml:space="preserve"> - </w:t>
      </w:r>
      <w:r w:rsidRPr="00C77C0A">
        <w:rPr>
          <w:rStyle w:val="fontstyle01"/>
          <w:rFonts w:asciiTheme="minorHAnsi" w:hAnsiTheme="minorHAnsi" w:cstheme="minorHAnsi"/>
          <w:sz w:val="22"/>
          <w:szCs w:val="22"/>
        </w:rPr>
        <w:t>One or more potential risks of workplace violence which may occasionally place</w:t>
      </w:r>
      <w:r w:rsidR="001455DF">
        <w:rPr>
          <w:rFonts w:cstheme="minorHAnsi"/>
          <w:color w:val="000000"/>
        </w:rPr>
        <w:t xml:space="preserve"> </w:t>
      </w:r>
      <w:r w:rsidRPr="00C77C0A">
        <w:rPr>
          <w:rStyle w:val="fontstyle01"/>
          <w:rFonts w:asciiTheme="minorHAnsi" w:hAnsiTheme="minorHAnsi" w:cstheme="minorHAnsi"/>
          <w:sz w:val="22"/>
          <w:szCs w:val="22"/>
        </w:rPr>
        <w:t>a worker at risk of workplace violence, and/or the risk of workplace violence is</w:t>
      </w:r>
      <w:r w:rsidR="001455DF">
        <w:rPr>
          <w:rFonts w:cstheme="minorHAnsi"/>
          <w:color w:val="000000"/>
        </w:rPr>
        <w:t xml:space="preserve"> </w:t>
      </w:r>
      <w:r w:rsidR="001455DF">
        <w:rPr>
          <w:rStyle w:val="fontstyle01"/>
          <w:rFonts w:asciiTheme="minorHAnsi" w:hAnsiTheme="minorHAnsi" w:cstheme="minorHAnsi"/>
          <w:sz w:val="22"/>
          <w:szCs w:val="22"/>
        </w:rPr>
        <w:t xml:space="preserve">possible. The risk of workplace </w:t>
      </w:r>
      <w:r w:rsidRPr="00C77C0A">
        <w:rPr>
          <w:rStyle w:val="fontstyle01"/>
          <w:rFonts w:asciiTheme="minorHAnsi" w:hAnsiTheme="minorHAnsi" w:cstheme="minorHAnsi"/>
          <w:sz w:val="22"/>
          <w:szCs w:val="22"/>
        </w:rPr>
        <w:t>violence may be related to a normal part of the</w:t>
      </w:r>
      <w:r w:rsidR="001455DF">
        <w:rPr>
          <w:rFonts w:cstheme="minorHAnsi"/>
          <w:color w:val="000000"/>
        </w:rPr>
        <w:t xml:space="preserve"> </w:t>
      </w:r>
      <w:r w:rsidRPr="00C77C0A">
        <w:rPr>
          <w:rStyle w:val="fontstyle01"/>
          <w:rFonts w:asciiTheme="minorHAnsi" w:hAnsiTheme="minorHAnsi" w:cstheme="minorHAnsi"/>
          <w:sz w:val="22"/>
          <w:szCs w:val="22"/>
        </w:rPr>
        <w:t>work routine on an infrequent basis, and/or there is moderate potential for</w:t>
      </w:r>
      <w:r w:rsidR="001455DF">
        <w:rPr>
          <w:rFonts w:cstheme="minorHAnsi"/>
          <w:color w:val="000000"/>
        </w:rPr>
        <w:t xml:space="preserve"> </w:t>
      </w:r>
      <w:r w:rsidRPr="00C77C0A">
        <w:rPr>
          <w:rStyle w:val="fontstyle01"/>
          <w:rFonts w:asciiTheme="minorHAnsi" w:hAnsiTheme="minorHAnsi" w:cstheme="minorHAnsi"/>
          <w:sz w:val="22"/>
          <w:szCs w:val="22"/>
        </w:rPr>
        <w:t>intervention, or first aid or medical aid to be required.</w:t>
      </w:r>
    </w:p>
    <w:p w:rsidR="001455DF" w:rsidRDefault="001455DF" w:rsidP="001455DF">
      <w:pPr>
        <w:rPr>
          <w:rStyle w:val="fontstyle01"/>
          <w:rFonts w:asciiTheme="minorHAnsi" w:hAnsiTheme="minorHAnsi" w:cstheme="minorHAnsi"/>
          <w:sz w:val="22"/>
          <w:szCs w:val="22"/>
        </w:rPr>
      </w:pPr>
      <w:r w:rsidRPr="001455DF">
        <w:rPr>
          <w:rStyle w:val="fontstyle01"/>
          <w:rFonts w:asciiTheme="minorHAnsi" w:hAnsiTheme="minorHAnsi" w:cstheme="minorHAnsi"/>
          <w:b/>
          <w:sz w:val="22"/>
          <w:szCs w:val="22"/>
        </w:rPr>
        <w:t>High</w:t>
      </w:r>
      <w:r>
        <w:rPr>
          <w:rStyle w:val="fontstyle01"/>
          <w:rFonts w:asciiTheme="minorHAnsi" w:hAnsiTheme="minorHAnsi" w:cstheme="minorHAnsi"/>
          <w:b/>
          <w:sz w:val="22"/>
          <w:szCs w:val="22"/>
        </w:rPr>
        <w:t xml:space="preserve"> - </w:t>
      </w:r>
      <w:r w:rsidRPr="001455DF">
        <w:rPr>
          <w:rStyle w:val="fontstyle01"/>
          <w:rFonts w:asciiTheme="minorHAnsi" w:hAnsiTheme="minorHAnsi" w:cstheme="minorHAnsi"/>
          <w:sz w:val="22"/>
          <w:szCs w:val="22"/>
        </w:rPr>
        <w:t>One or more potential risks of workplace violence which may regularly place a</w:t>
      </w:r>
      <w:r>
        <w:rPr>
          <w:rFonts w:cstheme="minorHAnsi"/>
          <w:color w:val="000000"/>
        </w:rPr>
        <w:t xml:space="preserve"> </w:t>
      </w:r>
      <w:r w:rsidRPr="001455DF">
        <w:rPr>
          <w:rStyle w:val="fontstyle01"/>
          <w:rFonts w:asciiTheme="minorHAnsi" w:hAnsiTheme="minorHAnsi" w:cstheme="minorHAnsi"/>
          <w:sz w:val="22"/>
          <w:szCs w:val="22"/>
        </w:rPr>
        <w:t>worker at risk of workplace violence, and/or the risk of workplace violence is</w:t>
      </w:r>
      <w:r>
        <w:rPr>
          <w:rFonts w:cstheme="minorHAnsi"/>
          <w:color w:val="000000"/>
        </w:rPr>
        <w:t xml:space="preserve"> </w:t>
      </w:r>
      <w:r w:rsidRPr="001455DF">
        <w:rPr>
          <w:rStyle w:val="fontstyle01"/>
          <w:rFonts w:asciiTheme="minorHAnsi" w:hAnsiTheme="minorHAnsi" w:cstheme="minorHAnsi"/>
          <w:sz w:val="22"/>
          <w:szCs w:val="22"/>
        </w:rPr>
        <w:t>related to a normal part of the work routine on a regular basis, and/or there is a</w:t>
      </w:r>
      <w:r>
        <w:rPr>
          <w:rFonts w:cstheme="minorHAnsi"/>
          <w:color w:val="000000"/>
        </w:rPr>
        <w:t xml:space="preserve"> </w:t>
      </w:r>
      <w:r w:rsidRPr="001455DF">
        <w:rPr>
          <w:rStyle w:val="fontstyle01"/>
          <w:rFonts w:asciiTheme="minorHAnsi" w:hAnsiTheme="minorHAnsi" w:cstheme="minorHAnsi"/>
          <w:sz w:val="22"/>
          <w:szCs w:val="22"/>
        </w:rPr>
        <w:t>high potential for intervention(s), or medical aid to be required.</w:t>
      </w:r>
    </w:p>
    <w:p w:rsidR="00F92C19" w:rsidRDefault="00774A7F" w:rsidP="00BB2881">
      <w:pPr>
        <w:rPr>
          <w:rStyle w:val="fontstyle11"/>
          <w:rFonts w:asciiTheme="minorHAnsi" w:hAnsiTheme="minorHAnsi" w:cstheme="minorHAnsi"/>
          <w:b/>
          <w:sz w:val="24"/>
          <w:szCs w:val="24"/>
          <w:u w:val="single"/>
        </w:rPr>
      </w:pPr>
      <w:r w:rsidRPr="00774A7F">
        <w:rPr>
          <w:rStyle w:val="fontstyle11"/>
          <w:rFonts w:asciiTheme="minorHAnsi" w:hAnsiTheme="minorHAnsi" w:cstheme="minorHAnsi"/>
          <w:b/>
          <w:sz w:val="24"/>
          <w:szCs w:val="24"/>
          <w:u w:val="single"/>
        </w:rPr>
        <w:t>SUMMONING ASSISTANCE</w:t>
      </w:r>
    </w:p>
    <w:p w:rsidR="00774A7F" w:rsidRPr="00774A7F" w:rsidRDefault="00774A7F" w:rsidP="00774A7F">
      <w:pPr>
        <w:jc w:val="center"/>
        <w:rPr>
          <w:rStyle w:val="fontstyle11"/>
          <w:rFonts w:asciiTheme="minorHAnsi" w:hAnsiTheme="minorHAnsi" w:cstheme="minorHAnsi"/>
          <w:b/>
          <w:sz w:val="22"/>
          <w:szCs w:val="22"/>
        </w:rPr>
      </w:pPr>
      <w:r w:rsidRPr="00774A7F">
        <w:rPr>
          <w:rStyle w:val="fontstyle11"/>
          <w:rFonts w:asciiTheme="minorHAnsi" w:hAnsiTheme="minorHAnsi" w:cstheme="minorHAnsi"/>
          <w:b/>
          <w:sz w:val="22"/>
          <w:szCs w:val="22"/>
        </w:rPr>
        <w:t>SCHOOL-WIDE P.A. SYSTEM</w:t>
      </w:r>
    </w:p>
    <w:p w:rsidR="00774A7F" w:rsidRDefault="00774A7F" w:rsidP="00BB2881">
      <w:pPr>
        <w:rPr>
          <w:rStyle w:val="fontstyle11"/>
          <w:rFonts w:asciiTheme="minorHAnsi" w:hAnsiTheme="minorHAnsi" w:cstheme="minorHAnsi"/>
          <w:sz w:val="24"/>
          <w:szCs w:val="24"/>
        </w:rPr>
      </w:pPr>
      <w:r w:rsidRPr="002063CB">
        <w:rPr>
          <w:rStyle w:val="fontstyle11"/>
          <w:rFonts w:asciiTheme="minorHAnsi" w:hAnsiTheme="minorHAnsi" w:cstheme="minorHAnsi"/>
          <w:i/>
          <w:sz w:val="24"/>
          <w:szCs w:val="24"/>
        </w:rPr>
        <w:t>Strengths</w:t>
      </w:r>
      <w:r>
        <w:rPr>
          <w:rStyle w:val="fontstyle11"/>
          <w:rFonts w:asciiTheme="minorHAnsi" w:hAnsiTheme="minorHAnsi" w:cstheme="minorHAnsi"/>
          <w:sz w:val="24"/>
          <w:szCs w:val="24"/>
        </w:rPr>
        <w:t xml:space="preserve"> </w:t>
      </w:r>
      <w:r w:rsidR="002063CB">
        <w:rPr>
          <w:rStyle w:val="fontstyle11"/>
          <w:rFonts w:asciiTheme="minorHAnsi" w:hAnsiTheme="minorHAnsi" w:cstheme="minorHAnsi"/>
          <w:sz w:val="24"/>
          <w:szCs w:val="24"/>
        </w:rPr>
        <w:tab/>
      </w:r>
      <w:r>
        <w:rPr>
          <w:rStyle w:val="fontstyle11"/>
          <w:rFonts w:asciiTheme="minorHAnsi" w:hAnsiTheme="minorHAnsi" w:cstheme="minorHAnsi"/>
          <w:sz w:val="24"/>
          <w:szCs w:val="24"/>
        </w:rPr>
        <w:t xml:space="preserve"> </w:t>
      </w:r>
      <w:r w:rsidR="002063CB">
        <w:rPr>
          <w:rStyle w:val="fontstyle11"/>
          <w:rFonts w:asciiTheme="minorHAnsi" w:hAnsiTheme="minorHAnsi" w:cstheme="minorHAnsi"/>
          <w:sz w:val="24"/>
          <w:szCs w:val="24"/>
        </w:rPr>
        <w:t>Immediate school-wide communication</w:t>
      </w:r>
    </w:p>
    <w:p w:rsidR="009924C2" w:rsidRPr="00493DDB" w:rsidRDefault="002063CB" w:rsidP="00493DDB">
      <w:pPr>
        <w:spacing w:line="240" w:lineRule="auto"/>
        <w:ind w:left="1440" w:hanging="1440"/>
        <w:rPr>
          <w:rStyle w:val="fontstyle11"/>
          <w:rFonts w:asciiTheme="minorHAnsi" w:hAnsiTheme="minorHAnsi" w:cstheme="minorHAnsi"/>
          <w:sz w:val="24"/>
          <w:szCs w:val="24"/>
        </w:rPr>
      </w:pPr>
      <w:r w:rsidRPr="002063CB">
        <w:rPr>
          <w:rStyle w:val="fontstyle11"/>
          <w:rFonts w:asciiTheme="minorHAnsi" w:hAnsiTheme="minorHAnsi" w:cstheme="minorHAnsi"/>
          <w:i/>
          <w:sz w:val="24"/>
          <w:szCs w:val="24"/>
        </w:rPr>
        <w:t>Weaknesses</w:t>
      </w:r>
      <w:r>
        <w:rPr>
          <w:rStyle w:val="fontstyle11"/>
          <w:rFonts w:asciiTheme="minorHAnsi" w:hAnsiTheme="minorHAnsi" w:cstheme="minorHAnsi"/>
          <w:sz w:val="24"/>
          <w:szCs w:val="24"/>
        </w:rPr>
        <w:t xml:space="preserve"> </w:t>
      </w:r>
      <w:r>
        <w:rPr>
          <w:rStyle w:val="fontstyle11"/>
          <w:rFonts w:asciiTheme="minorHAnsi" w:hAnsiTheme="minorHAnsi" w:cstheme="minorHAnsi"/>
          <w:sz w:val="24"/>
          <w:szCs w:val="24"/>
        </w:rPr>
        <w:tab/>
        <w:t xml:space="preserve"> May not be heard in noisy areas / One way communication / Restricts type of        information</w:t>
      </w:r>
      <w:r w:rsidR="009924C2">
        <w:rPr>
          <w:rStyle w:val="fontstyle11"/>
          <w:rFonts w:asciiTheme="minorHAnsi" w:hAnsiTheme="minorHAnsi" w:cstheme="minorHAnsi"/>
          <w:sz w:val="24"/>
          <w:szCs w:val="24"/>
        </w:rPr>
        <w:t xml:space="preserve"> communicated</w:t>
      </w:r>
    </w:p>
    <w:p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t>CLASSROOM P.A. SYSTEM</w:t>
      </w:r>
    </w:p>
    <w:p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Direct link to main office / Simple usage</w:t>
      </w:r>
    </w:p>
    <w:p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someone in the office / Fixed location in class means staff may not be able to access / Useful inside the building only</w:t>
      </w:r>
    </w:p>
    <w:p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lastRenderedPageBreak/>
        <w:t>INDIVIDUAL CELL PHONE</w:t>
      </w:r>
    </w:p>
    <w:p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 xml:space="preserve">Fast one-to-one communication / </w:t>
      </w:r>
      <w:proofErr w:type="gramStart"/>
      <w:r>
        <w:rPr>
          <w:rStyle w:val="fontstyle11"/>
          <w:rFonts w:asciiTheme="minorHAnsi" w:hAnsiTheme="minorHAnsi" w:cstheme="minorHAnsi"/>
          <w:sz w:val="22"/>
          <w:szCs w:val="22"/>
        </w:rPr>
        <w:t>Can</w:t>
      </w:r>
      <w:proofErr w:type="gramEnd"/>
      <w:r>
        <w:rPr>
          <w:rStyle w:val="fontstyle11"/>
          <w:rFonts w:asciiTheme="minorHAnsi" w:hAnsiTheme="minorHAnsi" w:cstheme="minorHAnsi"/>
          <w:sz w:val="22"/>
          <w:szCs w:val="22"/>
        </w:rPr>
        <w:t xml:space="preserve"> be used at most locations / Has text option / Can be used for variety of messages</w:t>
      </w:r>
      <w:r w:rsidR="00316FF3">
        <w:rPr>
          <w:rStyle w:val="fontstyle11"/>
          <w:rFonts w:asciiTheme="minorHAnsi" w:hAnsiTheme="minorHAnsi" w:cstheme="minorHAnsi"/>
          <w:sz w:val="22"/>
          <w:szCs w:val="22"/>
        </w:rPr>
        <w:t xml:space="preserve"> / Few range limitations</w:t>
      </w:r>
    </w:p>
    <w:p w:rsidR="009924C2" w:rsidRDefault="009924C2" w:rsidP="009924C2">
      <w:pPr>
        <w:spacing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 xml:space="preserve">Requires recipient to be available / Signal strength may be poor / </w:t>
      </w:r>
      <w:proofErr w:type="gramStart"/>
      <w:r>
        <w:rPr>
          <w:rStyle w:val="fontstyle11"/>
          <w:rFonts w:asciiTheme="minorHAnsi" w:hAnsiTheme="minorHAnsi" w:cstheme="minorHAnsi"/>
          <w:sz w:val="22"/>
          <w:szCs w:val="22"/>
        </w:rPr>
        <w:t>If</w:t>
      </w:r>
      <w:proofErr w:type="gramEnd"/>
      <w:r>
        <w:rPr>
          <w:rStyle w:val="fontstyle11"/>
          <w:rFonts w:asciiTheme="minorHAnsi" w:hAnsiTheme="minorHAnsi" w:cstheme="minorHAnsi"/>
          <w:sz w:val="22"/>
          <w:szCs w:val="22"/>
        </w:rPr>
        <w:t xml:space="preserve"> being attacked – not enough time to dial</w:t>
      </w:r>
    </w:p>
    <w:p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t>2-WAY RADIO (WALKIE-TALKIE)</w:t>
      </w:r>
    </w:p>
    <w:p w:rsidR="009924C2" w:rsidRDefault="009924C2" w:rsidP="009924C2">
      <w:pPr>
        <w:spacing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sidR="00316FF3">
        <w:rPr>
          <w:rStyle w:val="fontstyle11"/>
          <w:rFonts w:asciiTheme="minorHAnsi" w:hAnsiTheme="minorHAnsi" w:cstheme="minorHAnsi"/>
          <w:sz w:val="22"/>
          <w:szCs w:val="22"/>
        </w:rPr>
        <w:t xml:space="preserve">Almost instant / </w:t>
      </w:r>
      <w:proofErr w:type="gramStart"/>
      <w:r w:rsidR="00316FF3">
        <w:rPr>
          <w:rStyle w:val="fontstyle11"/>
          <w:rFonts w:asciiTheme="minorHAnsi" w:hAnsiTheme="minorHAnsi" w:cstheme="minorHAnsi"/>
          <w:sz w:val="22"/>
          <w:szCs w:val="22"/>
        </w:rPr>
        <w:t>One</w:t>
      </w:r>
      <w:proofErr w:type="gramEnd"/>
      <w:r w:rsidR="00316FF3">
        <w:rPr>
          <w:rStyle w:val="fontstyle11"/>
          <w:rFonts w:asciiTheme="minorHAnsi" w:hAnsiTheme="minorHAnsi" w:cstheme="minorHAnsi"/>
          <w:sz w:val="22"/>
          <w:szCs w:val="22"/>
        </w:rPr>
        <w:t xml:space="preserve"> button use / Voice or signal communication / can warn numerous recipients / Used for a variety of messages / Few weak spots within range</w:t>
      </w:r>
    </w:p>
    <w:p w:rsidR="00493DDB" w:rsidRDefault="00316FF3" w:rsidP="00493DDB">
      <w:pPr>
        <w:spacing w:after="0"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constant charging and staffing / No 9-1-1 component</w:t>
      </w:r>
    </w:p>
    <w:p w:rsidR="00493DDB" w:rsidRDefault="00493DDB" w:rsidP="00493DDB">
      <w:pPr>
        <w:spacing w:after="0" w:line="240" w:lineRule="auto"/>
        <w:ind w:left="1440" w:hanging="1440"/>
        <w:rPr>
          <w:rStyle w:val="fontstyle11"/>
          <w:rFonts w:asciiTheme="minorHAnsi" w:hAnsiTheme="minorHAnsi" w:cstheme="minorHAnsi"/>
          <w:sz w:val="22"/>
          <w:szCs w:val="22"/>
        </w:rPr>
      </w:pPr>
    </w:p>
    <w:p w:rsidR="00493DDB" w:rsidRDefault="00A37E66" w:rsidP="00A37E66">
      <w:pPr>
        <w:rPr>
          <w:rFonts w:cstheme="minorHAnsi"/>
          <w:color w:val="000000"/>
          <w:sz w:val="24"/>
          <w:szCs w:val="24"/>
        </w:rPr>
      </w:pPr>
      <w:r w:rsidRPr="00A37E66">
        <w:rPr>
          <w:rFonts w:cstheme="minorHAnsi"/>
          <w:b/>
          <w:bCs/>
          <w:color w:val="000000"/>
          <w:sz w:val="24"/>
          <w:szCs w:val="24"/>
          <w:u w:val="single"/>
        </w:rPr>
        <w:t>WORK REFUSALS</w:t>
      </w:r>
    </w:p>
    <w:p w:rsidR="00A37E66" w:rsidRPr="00493DDB" w:rsidRDefault="00A37E66" w:rsidP="00A37E66">
      <w:pPr>
        <w:rPr>
          <w:rStyle w:val="fontstyle21"/>
          <w:rFonts w:asciiTheme="minorHAnsi" w:hAnsiTheme="minorHAnsi" w:cstheme="minorHAnsi"/>
          <w:sz w:val="24"/>
          <w:szCs w:val="24"/>
        </w:rPr>
      </w:pPr>
      <w:r>
        <w:rPr>
          <w:rFonts w:ascii="Arial-BoldMT" w:hAnsi="Arial-BoldMT"/>
          <w:b/>
          <w:bCs/>
          <w:color w:val="000000"/>
          <w:sz w:val="20"/>
          <w:szCs w:val="20"/>
        </w:rPr>
        <w:br/>
      </w:r>
      <w:r w:rsidRPr="00A37E66">
        <w:rPr>
          <w:rStyle w:val="fontstyle21"/>
          <w:rFonts w:asciiTheme="minorHAnsi" w:hAnsiTheme="minorHAnsi" w:cstheme="minorHAnsi"/>
          <w:sz w:val="22"/>
          <w:szCs w:val="22"/>
        </w:rPr>
        <w:t xml:space="preserve">All </w:t>
      </w:r>
      <w:r w:rsidR="00326D05">
        <w:rPr>
          <w:rStyle w:val="fontstyle21"/>
          <w:rFonts w:asciiTheme="minorHAnsi" w:hAnsiTheme="minorHAnsi" w:cstheme="minorHAnsi"/>
          <w:sz w:val="22"/>
          <w:szCs w:val="22"/>
        </w:rPr>
        <w:t>workers</w:t>
      </w:r>
      <w:r w:rsidRPr="00A37E66">
        <w:rPr>
          <w:rStyle w:val="fontstyle21"/>
          <w:rFonts w:asciiTheme="minorHAnsi" w:hAnsiTheme="minorHAnsi" w:cstheme="minorHAnsi"/>
          <w:sz w:val="22"/>
          <w:szCs w:val="22"/>
        </w:rPr>
        <w:t xml:space="preserve"> have the right to refuse to work when the</w:t>
      </w:r>
      <w:r>
        <w:rPr>
          <w:rStyle w:val="fontstyle21"/>
          <w:rFonts w:asciiTheme="minorHAnsi" w:hAnsiTheme="minorHAnsi" w:cstheme="minorHAnsi"/>
          <w:sz w:val="22"/>
          <w:szCs w:val="22"/>
        </w:rPr>
        <w:t>y have reason to believe their health or s</w:t>
      </w:r>
      <w:r w:rsidRPr="00A37E66">
        <w:rPr>
          <w:rStyle w:val="fontstyle21"/>
          <w:rFonts w:asciiTheme="minorHAnsi" w:hAnsiTheme="minorHAnsi" w:cstheme="minorHAnsi"/>
          <w:sz w:val="22"/>
          <w:szCs w:val="22"/>
        </w:rPr>
        <w:t>afety is in danger. The</w:t>
      </w:r>
      <w:r>
        <w:rPr>
          <w:rFonts w:cstheme="minorHAnsi"/>
          <w:color w:val="000000"/>
        </w:rPr>
        <w:t xml:space="preserve"> </w:t>
      </w:r>
      <w:r w:rsidRPr="00A37E66">
        <w:rPr>
          <w:rStyle w:val="fontstyle21"/>
          <w:rFonts w:asciiTheme="minorHAnsi" w:hAnsiTheme="minorHAnsi" w:cstheme="minorHAnsi"/>
          <w:sz w:val="22"/>
          <w:szCs w:val="22"/>
        </w:rPr>
        <w:t xml:space="preserve">limited right of teachers to refuse work remains. A teacher cannot refuse to work as per </w:t>
      </w:r>
      <w:proofErr w:type="spellStart"/>
      <w:r w:rsidRPr="00A37E66">
        <w:rPr>
          <w:rStyle w:val="fontstyle31"/>
          <w:rFonts w:asciiTheme="minorHAnsi" w:hAnsiTheme="minorHAnsi" w:cstheme="minorHAnsi"/>
          <w:sz w:val="22"/>
          <w:szCs w:val="22"/>
        </w:rPr>
        <w:t>O.Reg</w:t>
      </w:r>
      <w:proofErr w:type="spellEnd"/>
      <w:r w:rsidRPr="00A37E66">
        <w:rPr>
          <w:rStyle w:val="fontstyle31"/>
          <w:rFonts w:asciiTheme="minorHAnsi" w:hAnsiTheme="minorHAnsi" w:cstheme="minorHAnsi"/>
          <w:sz w:val="22"/>
          <w:szCs w:val="22"/>
        </w:rPr>
        <w:t xml:space="preserve">. 857, </w:t>
      </w:r>
      <w:r w:rsidRPr="00A37E66">
        <w:rPr>
          <w:rStyle w:val="fontstyle21"/>
          <w:rFonts w:asciiTheme="minorHAnsi" w:hAnsiTheme="minorHAnsi" w:cstheme="minorHAnsi"/>
          <w:sz w:val="22"/>
          <w:szCs w:val="22"/>
        </w:rPr>
        <w:t>if the circumstances</w:t>
      </w:r>
      <w:r>
        <w:rPr>
          <w:rFonts w:cstheme="minorHAnsi"/>
          <w:color w:val="000000"/>
        </w:rPr>
        <w:t xml:space="preserve"> </w:t>
      </w:r>
      <w:r w:rsidRPr="00A37E66">
        <w:rPr>
          <w:rStyle w:val="fontstyle21"/>
          <w:rFonts w:asciiTheme="minorHAnsi" w:hAnsiTheme="minorHAnsi" w:cstheme="minorHAnsi"/>
          <w:sz w:val="22"/>
          <w:szCs w:val="22"/>
        </w:rPr>
        <w:t>are such that the life, health or safety of a pupil is in immin</w:t>
      </w:r>
      <w:r>
        <w:rPr>
          <w:rStyle w:val="fontstyle21"/>
          <w:rFonts w:asciiTheme="minorHAnsi" w:hAnsiTheme="minorHAnsi" w:cstheme="minorHAnsi"/>
          <w:sz w:val="22"/>
          <w:szCs w:val="22"/>
        </w:rPr>
        <w:t xml:space="preserve">ent </w:t>
      </w:r>
      <w:r w:rsidRPr="00A37E66">
        <w:rPr>
          <w:rStyle w:val="fontstyle21"/>
          <w:rFonts w:asciiTheme="minorHAnsi" w:hAnsiTheme="minorHAnsi" w:cstheme="minorHAnsi"/>
          <w:sz w:val="22"/>
          <w:szCs w:val="22"/>
        </w:rPr>
        <w:t>jeopardy.</w:t>
      </w:r>
      <w:r w:rsidRPr="00A37E66">
        <w:rPr>
          <w:rFonts w:cstheme="minorHAnsi"/>
          <w:color w:val="000000"/>
        </w:rPr>
        <w:br/>
      </w:r>
    </w:p>
    <w:p w:rsidR="00A37E66" w:rsidRDefault="00A37E66" w:rsidP="00A37E66">
      <w:pPr>
        <w:rPr>
          <w:rStyle w:val="fontstyle21"/>
          <w:rFonts w:asciiTheme="minorHAnsi" w:hAnsiTheme="minorHAnsi" w:cstheme="minorHAnsi"/>
          <w:sz w:val="22"/>
          <w:szCs w:val="22"/>
        </w:rPr>
      </w:pPr>
      <w:r w:rsidRPr="00A37E66">
        <w:rPr>
          <w:rStyle w:val="fontstyle21"/>
          <w:rFonts w:asciiTheme="minorHAnsi" w:hAnsiTheme="minorHAnsi" w:cstheme="minorHAnsi"/>
          <w:sz w:val="22"/>
          <w:szCs w:val="22"/>
        </w:rPr>
        <w:t xml:space="preserve">The </w:t>
      </w:r>
      <w:r w:rsidRPr="00A37E66">
        <w:rPr>
          <w:rStyle w:val="fontstyle31"/>
          <w:rFonts w:asciiTheme="minorHAnsi" w:hAnsiTheme="minorHAnsi" w:cstheme="minorHAnsi"/>
          <w:i w:val="0"/>
          <w:sz w:val="22"/>
          <w:szCs w:val="22"/>
        </w:rPr>
        <w:t>Occupational Health &amp; Safety Act</w:t>
      </w:r>
      <w:r>
        <w:rPr>
          <w:rStyle w:val="fontstyle31"/>
          <w:rFonts w:asciiTheme="minorHAnsi" w:hAnsiTheme="minorHAnsi" w:cstheme="minorHAnsi"/>
          <w:i w:val="0"/>
          <w:sz w:val="22"/>
          <w:szCs w:val="22"/>
        </w:rPr>
        <w:t xml:space="preserve"> describes specific steps</w:t>
      </w:r>
      <w:r w:rsidRPr="00A37E66">
        <w:rPr>
          <w:rStyle w:val="fontstyle31"/>
          <w:rFonts w:asciiTheme="minorHAnsi" w:hAnsiTheme="minorHAnsi" w:cstheme="minorHAnsi"/>
          <w:sz w:val="22"/>
          <w:szCs w:val="22"/>
        </w:rPr>
        <w:t xml:space="preserve"> </w:t>
      </w:r>
      <w:r>
        <w:rPr>
          <w:rStyle w:val="fontstyle21"/>
          <w:rFonts w:asciiTheme="minorHAnsi" w:hAnsiTheme="minorHAnsi" w:cstheme="minorHAnsi"/>
          <w:sz w:val="22"/>
          <w:szCs w:val="22"/>
        </w:rPr>
        <w:t>a must follow in a work refusal</w:t>
      </w:r>
      <w:r w:rsidR="00326D05">
        <w:rPr>
          <w:rStyle w:val="fontstyle21"/>
          <w:rFonts w:asciiTheme="minorHAnsi" w:hAnsiTheme="minorHAnsi" w:cstheme="minorHAnsi"/>
          <w:sz w:val="22"/>
          <w:szCs w:val="22"/>
        </w:rPr>
        <w:t>.</w:t>
      </w:r>
    </w:p>
    <w:p w:rsidR="00326D05" w:rsidRDefault="00A37E66" w:rsidP="00A37E66">
      <w:pPr>
        <w:rPr>
          <w:rStyle w:val="fontstyle21"/>
          <w:rFonts w:asciiTheme="minorHAnsi" w:hAnsiTheme="minorHAnsi" w:cstheme="minorHAnsi"/>
          <w:sz w:val="22"/>
          <w:szCs w:val="22"/>
        </w:rPr>
      </w:pPr>
      <w:r>
        <w:rPr>
          <w:rStyle w:val="fontstyle21"/>
          <w:rFonts w:asciiTheme="minorHAnsi" w:hAnsiTheme="minorHAnsi" w:cstheme="minorHAnsi"/>
          <w:sz w:val="22"/>
          <w:szCs w:val="22"/>
        </w:rPr>
        <w:t>A</w:t>
      </w:r>
      <w:r w:rsidRPr="00A37E66">
        <w:rPr>
          <w:rStyle w:val="fontstyle21"/>
          <w:rFonts w:asciiTheme="minorHAnsi" w:hAnsiTheme="minorHAnsi" w:cstheme="minorHAnsi"/>
          <w:sz w:val="22"/>
          <w:szCs w:val="22"/>
        </w:rPr>
        <w:t xml:space="preserve"> worker must notify his/her Supervisor if he or she is refusing to do work. If a worker</w:t>
      </w:r>
      <w:r>
        <w:rPr>
          <w:rFonts w:cstheme="minorHAnsi"/>
        </w:rPr>
        <w:t xml:space="preserve"> </w:t>
      </w:r>
      <w:r w:rsidRPr="00A37E66">
        <w:rPr>
          <w:rStyle w:val="fontstyle21"/>
          <w:rFonts w:asciiTheme="minorHAnsi" w:hAnsiTheme="minorHAnsi" w:cstheme="minorHAnsi"/>
          <w:sz w:val="22"/>
          <w:szCs w:val="22"/>
        </w:rPr>
        <w:t>indicates he/she is refusing to work, the Supervisor needs to determine if the work refusal meets the</w:t>
      </w:r>
      <w:r>
        <w:rPr>
          <w:rFonts w:cstheme="minorHAnsi"/>
          <w:color w:val="000000"/>
        </w:rPr>
        <w:t xml:space="preserve"> </w:t>
      </w:r>
      <w:r w:rsidRPr="00A37E66">
        <w:rPr>
          <w:rStyle w:val="fontstyle21"/>
          <w:rFonts w:asciiTheme="minorHAnsi" w:hAnsiTheme="minorHAnsi" w:cstheme="minorHAnsi"/>
          <w:sz w:val="22"/>
          <w:szCs w:val="22"/>
        </w:rPr>
        <w:t xml:space="preserve">criteria defined by section 43(3) of the </w:t>
      </w:r>
      <w:r w:rsidRPr="00A37E66">
        <w:rPr>
          <w:rStyle w:val="fontstyle31"/>
          <w:rFonts w:asciiTheme="minorHAnsi" w:hAnsiTheme="minorHAnsi" w:cstheme="minorHAnsi"/>
          <w:sz w:val="22"/>
          <w:szCs w:val="22"/>
        </w:rPr>
        <w:t>Occupational Health &amp; Safety Act</w:t>
      </w:r>
      <w:r w:rsidRPr="00A37E66">
        <w:rPr>
          <w:rStyle w:val="fontstyle21"/>
          <w:rFonts w:asciiTheme="minorHAnsi" w:hAnsiTheme="minorHAnsi" w:cstheme="minorHAnsi"/>
          <w:sz w:val="22"/>
          <w:szCs w:val="22"/>
        </w:rPr>
        <w:t>.</w:t>
      </w:r>
      <w:r w:rsidRPr="00A37E66">
        <w:rPr>
          <w:rFonts w:cstheme="minorHAnsi"/>
          <w:color w:val="000000"/>
        </w:rPr>
        <w:br/>
      </w:r>
    </w:p>
    <w:p w:rsidR="00326D05" w:rsidRDefault="00A37E66" w:rsidP="00A37E66">
      <w:pPr>
        <w:rPr>
          <w:rStyle w:val="fontstyle01"/>
          <w:rFonts w:asciiTheme="minorHAnsi" w:hAnsiTheme="minorHAnsi" w:cstheme="minorHAnsi"/>
          <w:sz w:val="22"/>
          <w:szCs w:val="22"/>
        </w:rPr>
      </w:pPr>
      <w:r w:rsidRPr="00A37E66">
        <w:rPr>
          <w:rStyle w:val="fontstyle21"/>
          <w:rFonts w:asciiTheme="minorHAnsi" w:hAnsiTheme="minorHAnsi" w:cstheme="minorHAnsi"/>
          <w:sz w:val="22"/>
          <w:szCs w:val="22"/>
        </w:rPr>
        <w:t>A worker may refuse to work or do particular work with respect to workplace violence if he or she has reason to believe</w:t>
      </w:r>
      <w:r>
        <w:rPr>
          <w:rFonts w:cstheme="minorHAnsi"/>
          <w:color w:val="000000"/>
        </w:rPr>
        <w:t xml:space="preserve"> </w:t>
      </w:r>
      <w:r w:rsidRPr="00A37E66">
        <w:rPr>
          <w:rStyle w:val="fontstyle21"/>
          <w:rFonts w:asciiTheme="minorHAnsi" w:hAnsiTheme="minorHAnsi" w:cstheme="minorHAnsi"/>
          <w:sz w:val="22"/>
          <w:szCs w:val="22"/>
        </w:rPr>
        <w:t>that workplace violence is likely to endanger</w:t>
      </w:r>
      <w:r w:rsidR="00D67ECE">
        <w:rPr>
          <w:rStyle w:val="fontstyle21"/>
          <w:rFonts w:asciiTheme="minorHAnsi" w:hAnsiTheme="minorHAnsi" w:cstheme="minorHAnsi"/>
          <w:sz w:val="22"/>
          <w:szCs w:val="22"/>
        </w:rPr>
        <w:t xml:space="preserve"> the safety of</w:t>
      </w:r>
      <w:r w:rsidRPr="00A37E66">
        <w:rPr>
          <w:rStyle w:val="fontstyle21"/>
          <w:rFonts w:asciiTheme="minorHAnsi" w:hAnsiTheme="minorHAnsi" w:cstheme="minorHAnsi"/>
          <w:sz w:val="22"/>
          <w:szCs w:val="22"/>
        </w:rPr>
        <w:t xml:space="preserve"> himself or herself.</w:t>
      </w:r>
      <w:r w:rsidRPr="00A37E66">
        <w:rPr>
          <w:rFonts w:cstheme="minorHAnsi"/>
          <w:color w:val="000000"/>
        </w:rPr>
        <w:br/>
      </w:r>
    </w:p>
    <w:p w:rsidR="00D67ECE" w:rsidRPr="00326D05" w:rsidRDefault="00D67ECE" w:rsidP="00A37E66">
      <w:pPr>
        <w:rPr>
          <w:rFonts w:cstheme="minorHAnsi"/>
          <w:color w:val="000000"/>
        </w:rPr>
      </w:pPr>
      <w:r w:rsidRPr="00D67ECE">
        <w:rPr>
          <w:rStyle w:val="fontstyle01"/>
          <w:rFonts w:asciiTheme="minorHAnsi" w:hAnsiTheme="minorHAnsi" w:cstheme="minorHAnsi"/>
          <w:b/>
          <w:sz w:val="22"/>
          <w:szCs w:val="22"/>
        </w:rPr>
        <w:t>Work Refusal Steps</w:t>
      </w:r>
    </w:p>
    <w:p w:rsidR="00774A7F" w:rsidRDefault="00A37E66" w:rsidP="00774A7F">
      <w:pPr>
        <w:rPr>
          <w:rStyle w:val="fontstyle21"/>
          <w:rFonts w:asciiTheme="minorHAnsi" w:hAnsiTheme="minorHAnsi" w:cstheme="minorHAnsi"/>
          <w:sz w:val="22"/>
          <w:szCs w:val="22"/>
        </w:rPr>
      </w:pPr>
      <w:r w:rsidRPr="00377498">
        <w:rPr>
          <w:rStyle w:val="fontstyle21"/>
          <w:rFonts w:asciiTheme="minorHAnsi" w:hAnsiTheme="minorHAnsi" w:cstheme="minorHAnsi"/>
          <w:color w:val="auto"/>
          <w:sz w:val="22"/>
          <w:szCs w:val="22"/>
        </w:rPr>
        <w:t>If the nature of the work refusal meets the</w:t>
      </w:r>
      <w:r w:rsidR="00D67ECE" w:rsidRPr="00377498">
        <w:rPr>
          <w:rStyle w:val="fontstyle21"/>
          <w:rFonts w:asciiTheme="minorHAnsi" w:hAnsiTheme="minorHAnsi" w:cstheme="minorHAnsi"/>
          <w:color w:val="auto"/>
          <w:sz w:val="22"/>
          <w:szCs w:val="22"/>
        </w:rPr>
        <w:t xml:space="preserve"> requirements of section 43(3)</w:t>
      </w:r>
      <w:r w:rsidRPr="00377498">
        <w:rPr>
          <w:rStyle w:val="fontstyle21"/>
          <w:rFonts w:asciiTheme="minorHAnsi" w:hAnsiTheme="minorHAnsi" w:cstheme="minorHAnsi"/>
          <w:color w:val="auto"/>
          <w:sz w:val="22"/>
          <w:szCs w:val="22"/>
        </w:rPr>
        <w:t xml:space="preserve"> the Supervisor must</w:t>
      </w:r>
      <w:proofErr w:type="gramStart"/>
      <w:r w:rsidRPr="00377498">
        <w:rPr>
          <w:rStyle w:val="fontstyle21"/>
          <w:rFonts w:asciiTheme="minorHAnsi" w:hAnsiTheme="minorHAnsi" w:cstheme="minorHAnsi"/>
          <w:color w:val="auto"/>
          <w:sz w:val="22"/>
          <w:szCs w:val="22"/>
        </w:rPr>
        <w:t>:</w:t>
      </w:r>
      <w:proofErr w:type="gramEnd"/>
      <w:r w:rsidRPr="00377498">
        <w:rPr>
          <w:rFonts w:cstheme="minorHAnsi"/>
        </w:rPr>
        <w:br/>
      </w:r>
      <w:r w:rsidRPr="00377498">
        <w:rPr>
          <w:rStyle w:val="fontstyle21"/>
          <w:rFonts w:asciiTheme="minorHAnsi" w:hAnsiTheme="minorHAnsi" w:cstheme="minorHAnsi"/>
          <w:color w:val="auto"/>
          <w:sz w:val="22"/>
          <w:szCs w:val="22"/>
        </w:rPr>
        <w:t>1. Immediately contact the</w:t>
      </w:r>
      <w:r w:rsidR="00D67ECE" w:rsidRPr="00377498">
        <w:rPr>
          <w:rStyle w:val="fontstyle21"/>
          <w:rFonts w:asciiTheme="minorHAnsi" w:hAnsiTheme="minorHAnsi" w:cstheme="minorHAnsi"/>
          <w:color w:val="auto"/>
          <w:sz w:val="22"/>
          <w:szCs w:val="22"/>
        </w:rPr>
        <w:t xml:space="preserve"> Coordinator of Health and Safety</w:t>
      </w:r>
      <w:r w:rsidRPr="00377498">
        <w:rPr>
          <w:rStyle w:val="fontstyle21"/>
          <w:rFonts w:asciiTheme="minorHAnsi" w:hAnsiTheme="minorHAnsi" w:cstheme="minorHAnsi"/>
          <w:color w:val="auto"/>
          <w:sz w:val="22"/>
          <w:szCs w:val="22"/>
        </w:rPr>
        <w:t xml:space="preserve"> and indicate you are dealing with a work refusal. The</w:t>
      </w:r>
      <w:r w:rsidR="00D67ECE" w:rsidRPr="00377498">
        <w:rPr>
          <w:rFonts w:cstheme="minorHAnsi"/>
        </w:rPr>
        <w:t xml:space="preserve"> </w:t>
      </w:r>
      <w:r w:rsidR="00326D05" w:rsidRPr="00377498">
        <w:rPr>
          <w:rFonts w:cstheme="minorHAnsi"/>
        </w:rPr>
        <w:t>Coordinat</w:t>
      </w:r>
      <w:r w:rsidR="00D67ECE" w:rsidRPr="00377498">
        <w:rPr>
          <w:rFonts w:cstheme="minorHAnsi"/>
        </w:rPr>
        <w:t xml:space="preserve">or of Health and Safety </w:t>
      </w:r>
      <w:r w:rsidRPr="00377498">
        <w:rPr>
          <w:rStyle w:val="fontstyle21"/>
          <w:rFonts w:asciiTheme="minorHAnsi" w:hAnsiTheme="minorHAnsi" w:cstheme="minorHAnsi"/>
          <w:color w:val="auto"/>
          <w:sz w:val="22"/>
          <w:szCs w:val="22"/>
        </w:rPr>
        <w:t xml:space="preserve">will inform the appropriate </w:t>
      </w:r>
      <w:r w:rsidR="00D67ECE" w:rsidRPr="00377498">
        <w:rPr>
          <w:rStyle w:val="fontstyle21"/>
          <w:rFonts w:asciiTheme="minorHAnsi" w:hAnsiTheme="minorHAnsi" w:cstheme="minorHAnsi"/>
          <w:color w:val="auto"/>
          <w:sz w:val="22"/>
          <w:szCs w:val="22"/>
        </w:rPr>
        <w:t>Joint Health and Safety R</w:t>
      </w:r>
      <w:r w:rsidRPr="00377498">
        <w:rPr>
          <w:rStyle w:val="fontstyle21"/>
          <w:rFonts w:asciiTheme="minorHAnsi" w:hAnsiTheme="minorHAnsi" w:cstheme="minorHAnsi"/>
          <w:color w:val="auto"/>
          <w:sz w:val="22"/>
          <w:szCs w:val="22"/>
        </w:rPr>
        <w:t>epresentative</w:t>
      </w:r>
      <w:r w:rsidR="00D67ECE" w:rsidRPr="00377498">
        <w:rPr>
          <w:rStyle w:val="fontstyle21"/>
          <w:rFonts w:asciiTheme="minorHAnsi" w:hAnsiTheme="minorHAnsi" w:cstheme="minorHAnsi"/>
          <w:color w:val="auto"/>
          <w:sz w:val="22"/>
          <w:szCs w:val="22"/>
        </w:rPr>
        <w:t xml:space="preserve"> who will </w:t>
      </w:r>
      <w:r w:rsidRPr="00377498">
        <w:rPr>
          <w:rStyle w:val="fontstyle21"/>
          <w:rFonts w:asciiTheme="minorHAnsi" w:hAnsiTheme="minorHAnsi" w:cstheme="minorHAnsi"/>
          <w:color w:val="auto"/>
          <w:sz w:val="22"/>
          <w:szCs w:val="22"/>
        </w:rPr>
        <w:t xml:space="preserve">investigate along with </w:t>
      </w:r>
      <w:r w:rsidR="00D67ECE" w:rsidRPr="00377498">
        <w:rPr>
          <w:rStyle w:val="fontstyle21"/>
          <w:rFonts w:asciiTheme="minorHAnsi" w:hAnsiTheme="minorHAnsi" w:cstheme="minorHAnsi"/>
          <w:color w:val="auto"/>
          <w:sz w:val="22"/>
          <w:szCs w:val="22"/>
        </w:rPr>
        <w:t xml:space="preserve">the </w:t>
      </w:r>
      <w:r w:rsidRPr="00377498">
        <w:rPr>
          <w:rStyle w:val="fontstyle21"/>
          <w:rFonts w:asciiTheme="minorHAnsi" w:hAnsiTheme="minorHAnsi" w:cstheme="minorHAnsi"/>
          <w:color w:val="auto"/>
          <w:sz w:val="22"/>
          <w:szCs w:val="22"/>
        </w:rPr>
        <w:t>Supervisor without delay.</w:t>
      </w:r>
      <w:r w:rsidRPr="00377498">
        <w:rPr>
          <w:rFonts w:cstheme="minorHAnsi"/>
        </w:rPr>
        <w:br/>
      </w:r>
      <w:r w:rsidRPr="00377498">
        <w:rPr>
          <w:rStyle w:val="fontstyle21"/>
          <w:rFonts w:asciiTheme="minorHAnsi" w:hAnsiTheme="minorHAnsi" w:cstheme="minorHAnsi"/>
          <w:color w:val="auto"/>
          <w:sz w:val="22"/>
          <w:szCs w:val="22"/>
        </w:rPr>
        <w:t>2. Document the work refusal including, but not limited to, the worker’s complaint, time, date, relevant information,</w:t>
      </w:r>
      <w:r w:rsidR="00D67ECE" w:rsidRPr="00377498">
        <w:rPr>
          <w:rFonts w:cstheme="minorHAnsi"/>
        </w:rPr>
        <w:t xml:space="preserve"> </w:t>
      </w:r>
      <w:r w:rsidRPr="00377498">
        <w:rPr>
          <w:rStyle w:val="fontstyle21"/>
          <w:rFonts w:asciiTheme="minorHAnsi" w:hAnsiTheme="minorHAnsi" w:cstheme="minorHAnsi"/>
          <w:color w:val="auto"/>
          <w:sz w:val="22"/>
          <w:szCs w:val="22"/>
        </w:rPr>
        <w:t>and any outcome of the refusal.</w:t>
      </w:r>
      <w:r w:rsidRPr="00377498">
        <w:rPr>
          <w:rFonts w:cstheme="minorHAnsi"/>
        </w:rPr>
        <w:br/>
      </w:r>
      <w:r w:rsidRPr="00377498">
        <w:rPr>
          <w:rStyle w:val="fontstyle21"/>
          <w:rFonts w:asciiTheme="minorHAnsi" w:hAnsiTheme="minorHAnsi" w:cstheme="minorHAnsi"/>
          <w:color w:val="auto"/>
          <w:sz w:val="22"/>
          <w:szCs w:val="22"/>
        </w:rPr>
        <w:t>3. Notify the appropriate Superintendent</w:t>
      </w:r>
      <w:r w:rsidR="00D67ECE" w:rsidRPr="00377498">
        <w:rPr>
          <w:rStyle w:val="fontstyle21"/>
          <w:rFonts w:asciiTheme="minorHAnsi" w:hAnsiTheme="minorHAnsi" w:cstheme="minorHAnsi"/>
          <w:color w:val="auto"/>
          <w:sz w:val="22"/>
          <w:szCs w:val="22"/>
        </w:rPr>
        <w:t xml:space="preserve"> of Schools</w:t>
      </w:r>
      <w:r w:rsidRPr="00377498">
        <w:rPr>
          <w:rFonts w:cstheme="minorHAnsi"/>
        </w:rPr>
        <w:br/>
      </w:r>
      <w:r w:rsidRPr="00377498">
        <w:rPr>
          <w:rStyle w:val="fontstyle21"/>
          <w:rFonts w:asciiTheme="minorHAnsi" w:hAnsiTheme="minorHAnsi" w:cstheme="minorHAnsi"/>
          <w:color w:val="auto"/>
          <w:sz w:val="22"/>
          <w:szCs w:val="22"/>
        </w:rPr>
        <w:t>4. Take the necessary steps to ensure the safety of students and employees.</w:t>
      </w:r>
      <w:r w:rsidRPr="00377498">
        <w:rPr>
          <w:rFonts w:cstheme="minorHAnsi"/>
        </w:rPr>
        <w:br/>
      </w:r>
      <w:r w:rsidRPr="00377498">
        <w:rPr>
          <w:rStyle w:val="fontstyle21"/>
          <w:rFonts w:asciiTheme="minorHAnsi" w:hAnsiTheme="minorHAnsi" w:cstheme="minorHAnsi"/>
          <w:color w:val="auto"/>
          <w:sz w:val="22"/>
          <w:szCs w:val="22"/>
        </w:rPr>
        <w:t>5. Pending the investigation the worker (complainant) must stay in a safe place and be available to the investigator.</w:t>
      </w:r>
      <w:r w:rsidR="00D67ECE" w:rsidRPr="00377498">
        <w:rPr>
          <w:rFonts w:cstheme="minorHAnsi"/>
        </w:rPr>
        <w:t xml:space="preserve"> </w:t>
      </w:r>
      <w:r w:rsidRPr="00377498">
        <w:rPr>
          <w:rStyle w:val="fontstyle21"/>
          <w:rFonts w:asciiTheme="minorHAnsi" w:hAnsiTheme="minorHAnsi" w:cstheme="minorHAnsi"/>
          <w:color w:val="auto"/>
          <w:sz w:val="22"/>
          <w:szCs w:val="22"/>
        </w:rPr>
        <w:t>The worker</w:t>
      </w:r>
      <w:r w:rsidR="00D67ECE" w:rsidRPr="00377498">
        <w:rPr>
          <w:rStyle w:val="fontstyle21"/>
          <w:rFonts w:asciiTheme="minorHAnsi" w:hAnsiTheme="minorHAnsi" w:cstheme="minorHAnsi"/>
          <w:color w:val="auto"/>
          <w:sz w:val="22"/>
          <w:szCs w:val="22"/>
        </w:rPr>
        <w:t xml:space="preserve"> will</w:t>
      </w:r>
      <w:r w:rsidRPr="00377498">
        <w:rPr>
          <w:rStyle w:val="fontstyle21"/>
          <w:rFonts w:asciiTheme="minorHAnsi" w:hAnsiTheme="minorHAnsi" w:cstheme="minorHAnsi"/>
          <w:color w:val="auto"/>
          <w:sz w:val="22"/>
          <w:szCs w:val="22"/>
        </w:rPr>
        <w:t xml:space="preserve"> be assigned other work while the work refusal is being investigated. If another worker is asked to</w:t>
      </w:r>
      <w:r w:rsidR="00D67ECE" w:rsidRPr="00377498">
        <w:rPr>
          <w:rFonts w:cstheme="minorHAnsi"/>
        </w:rPr>
        <w:t xml:space="preserve"> </w:t>
      </w:r>
      <w:r w:rsidRPr="00377498">
        <w:rPr>
          <w:rStyle w:val="fontstyle21"/>
          <w:rFonts w:asciiTheme="minorHAnsi" w:hAnsiTheme="minorHAnsi" w:cstheme="minorHAnsi"/>
          <w:color w:val="auto"/>
          <w:sz w:val="22"/>
          <w:szCs w:val="22"/>
        </w:rPr>
        <w:t xml:space="preserve">work in the worker/complainant’s place, the worker </w:t>
      </w:r>
      <w:r w:rsidR="00BA7985" w:rsidRPr="00377498">
        <w:rPr>
          <w:rStyle w:val="fontstyle21"/>
          <w:rFonts w:asciiTheme="minorHAnsi" w:hAnsiTheme="minorHAnsi" w:cstheme="minorHAnsi"/>
          <w:color w:val="auto"/>
          <w:sz w:val="22"/>
          <w:szCs w:val="22"/>
        </w:rPr>
        <w:t xml:space="preserve">shall </w:t>
      </w:r>
      <w:r w:rsidRPr="00377498">
        <w:rPr>
          <w:rStyle w:val="fontstyle21"/>
          <w:rFonts w:asciiTheme="minorHAnsi" w:hAnsiTheme="minorHAnsi" w:cstheme="minorHAnsi"/>
          <w:color w:val="auto"/>
          <w:sz w:val="22"/>
          <w:szCs w:val="22"/>
        </w:rPr>
        <w:t>be informed of</w:t>
      </w:r>
      <w:r w:rsidR="00D67ECE" w:rsidRPr="00377498">
        <w:rPr>
          <w:rStyle w:val="fontstyle21"/>
          <w:rFonts w:asciiTheme="minorHAnsi" w:hAnsiTheme="minorHAnsi" w:cstheme="minorHAnsi"/>
          <w:color w:val="auto"/>
          <w:sz w:val="22"/>
          <w:szCs w:val="22"/>
        </w:rPr>
        <w:t xml:space="preserve"> the nature of the</w:t>
      </w:r>
      <w:r w:rsidRPr="00377498">
        <w:rPr>
          <w:rStyle w:val="fontstyle21"/>
          <w:rFonts w:asciiTheme="minorHAnsi" w:hAnsiTheme="minorHAnsi" w:cstheme="minorHAnsi"/>
          <w:color w:val="auto"/>
          <w:sz w:val="22"/>
          <w:szCs w:val="22"/>
        </w:rPr>
        <w:t xml:space="preserve"> work refusal.</w:t>
      </w:r>
      <w:r w:rsidR="00D67ECE" w:rsidRPr="00377498">
        <w:rPr>
          <w:rFonts w:cstheme="minorHAnsi"/>
        </w:rPr>
        <w:t xml:space="preserve"> </w:t>
      </w:r>
      <w:r w:rsidRPr="00377498">
        <w:rPr>
          <w:rStyle w:val="fontstyle21"/>
          <w:rFonts w:asciiTheme="minorHAnsi" w:hAnsiTheme="minorHAnsi" w:cstheme="minorHAnsi"/>
          <w:color w:val="auto"/>
          <w:sz w:val="22"/>
          <w:szCs w:val="22"/>
        </w:rPr>
        <w:t>If the nature of the work refusal does NOT meet the requirement that the workplace violence is likely to endanger himself</w:t>
      </w:r>
      <w:r w:rsidR="00D67ECE" w:rsidRPr="00377498">
        <w:rPr>
          <w:rFonts w:cstheme="minorHAnsi"/>
        </w:rPr>
        <w:t xml:space="preserve"> </w:t>
      </w:r>
      <w:r w:rsidRPr="00377498">
        <w:rPr>
          <w:rStyle w:val="fontstyle21"/>
          <w:rFonts w:asciiTheme="minorHAnsi" w:hAnsiTheme="minorHAnsi" w:cstheme="minorHAnsi"/>
          <w:color w:val="auto"/>
          <w:sz w:val="22"/>
          <w:szCs w:val="22"/>
        </w:rPr>
        <w:t xml:space="preserve">or herself, then this incident does not constitute a </w:t>
      </w:r>
      <w:r w:rsidRPr="00A37E66">
        <w:rPr>
          <w:rStyle w:val="fontstyle21"/>
          <w:rFonts w:asciiTheme="minorHAnsi" w:hAnsiTheme="minorHAnsi" w:cstheme="minorHAnsi"/>
          <w:sz w:val="22"/>
          <w:szCs w:val="22"/>
        </w:rPr>
        <w:lastRenderedPageBreak/>
        <w:t>legitimate work refusal situation, in which case, the worker</w:t>
      </w:r>
      <w:r w:rsidR="00D67ECE">
        <w:rPr>
          <w:rFonts w:cstheme="minorHAnsi"/>
          <w:color w:val="000000"/>
        </w:rPr>
        <w:t xml:space="preserve"> </w:t>
      </w:r>
      <w:r w:rsidRPr="00A37E66">
        <w:rPr>
          <w:rStyle w:val="fontstyle21"/>
          <w:rFonts w:asciiTheme="minorHAnsi" w:hAnsiTheme="minorHAnsi" w:cstheme="minorHAnsi"/>
          <w:sz w:val="22"/>
          <w:szCs w:val="22"/>
        </w:rPr>
        <w:t>(complainant) should be informed that it was not a proper workplace violence work refusal and be instructed to return to</w:t>
      </w:r>
      <w:r w:rsidR="00D67ECE">
        <w:rPr>
          <w:rFonts w:cstheme="minorHAnsi"/>
          <w:color w:val="000000"/>
        </w:rPr>
        <w:t xml:space="preserve"> </w:t>
      </w:r>
      <w:r w:rsidRPr="00A37E66">
        <w:rPr>
          <w:rStyle w:val="fontstyle21"/>
          <w:rFonts w:asciiTheme="minorHAnsi" w:hAnsiTheme="minorHAnsi" w:cstheme="minorHAnsi"/>
          <w:sz w:val="22"/>
          <w:szCs w:val="22"/>
        </w:rPr>
        <w:t xml:space="preserve">work. </w:t>
      </w:r>
      <w:r w:rsidRPr="00A37E66">
        <w:rPr>
          <w:rFonts w:cstheme="minorHAnsi"/>
          <w:color w:val="000000"/>
        </w:rPr>
        <w:br/>
      </w:r>
      <w:r w:rsidRPr="00A37E66">
        <w:rPr>
          <w:rStyle w:val="fontstyle21"/>
          <w:rFonts w:asciiTheme="minorHAnsi" w:hAnsiTheme="minorHAnsi" w:cstheme="minorHAnsi"/>
          <w:sz w:val="22"/>
          <w:szCs w:val="22"/>
        </w:rPr>
        <w:t xml:space="preserve">If the worker engaged in a workplace violence work refusal that meets the requirements </w:t>
      </w:r>
      <w:r w:rsidR="00326D05">
        <w:rPr>
          <w:rStyle w:val="fontstyle21"/>
          <w:rFonts w:asciiTheme="minorHAnsi" w:hAnsiTheme="minorHAnsi" w:cstheme="minorHAnsi"/>
          <w:sz w:val="22"/>
          <w:szCs w:val="22"/>
        </w:rPr>
        <w:t>of</w:t>
      </w:r>
      <w:r w:rsidRPr="00A37E66">
        <w:rPr>
          <w:rStyle w:val="fontstyle21"/>
          <w:rFonts w:asciiTheme="minorHAnsi" w:hAnsiTheme="minorHAnsi" w:cstheme="minorHAnsi"/>
          <w:sz w:val="22"/>
          <w:szCs w:val="22"/>
        </w:rPr>
        <w:t xml:space="preserve"> workplace violence is</w:t>
      </w:r>
      <w:r w:rsidR="00D67ECE">
        <w:rPr>
          <w:rFonts w:cstheme="minorHAnsi"/>
          <w:color w:val="000000"/>
        </w:rPr>
        <w:t xml:space="preserve"> </w:t>
      </w:r>
      <w:r w:rsidRPr="00A37E66">
        <w:rPr>
          <w:rStyle w:val="fontstyle21"/>
          <w:rFonts w:asciiTheme="minorHAnsi" w:hAnsiTheme="minorHAnsi" w:cstheme="minorHAnsi"/>
          <w:sz w:val="22"/>
          <w:szCs w:val="22"/>
        </w:rPr>
        <w:t>likely to endanger himself or herself, then steps should be taken to rectify the situation so that it is deemed safe to return</w:t>
      </w:r>
      <w:r w:rsidR="00D67ECE">
        <w:rPr>
          <w:rFonts w:cstheme="minorHAnsi"/>
          <w:color w:val="000000"/>
        </w:rPr>
        <w:t xml:space="preserve"> </w:t>
      </w:r>
      <w:r w:rsidRPr="00A37E66">
        <w:rPr>
          <w:rStyle w:val="fontstyle21"/>
          <w:rFonts w:asciiTheme="minorHAnsi" w:hAnsiTheme="minorHAnsi" w:cstheme="minorHAnsi"/>
          <w:sz w:val="22"/>
          <w:szCs w:val="22"/>
        </w:rPr>
        <w:t>to work. Once the steps are taken, the worker (complainant) should be informed of the steps taken and directed to return</w:t>
      </w:r>
      <w:r w:rsidR="00D67ECE">
        <w:rPr>
          <w:rFonts w:cstheme="minorHAnsi"/>
          <w:color w:val="000000"/>
        </w:rPr>
        <w:t xml:space="preserve"> </w:t>
      </w:r>
      <w:r w:rsidRPr="00A37E66">
        <w:rPr>
          <w:rStyle w:val="fontstyle21"/>
          <w:rFonts w:asciiTheme="minorHAnsi" w:hAnsiTheme="minorHAnsi" w:cstheme="minorHAnsi"/>
          <w:sz w:val="22"/>
          <w:szCs w:val="22"/>
        </w:rPr>
        <w:t xml:space="preserve">to the work area. If the worker continues </w:t>
      </w:r>
      <w:r w:rsidR="00D67ECE">
        <w:rPr>
          <w:rStyle w:val="fontstyle21"/>
          <w:rFonts w:asciiTheme="minorHAnsi" w:hAnsiTheme="minorHAnsi" w:cstheme="minorHAnsi"/>
          <w:sz w:val="22"/>
          <w:szCs w:val="22"/>
        </w:rPr>
        <w:t>to refuse to work, the NCDSB</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appropriate union</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association representative from</w:t>
      </w:r>
      <w:r w:rsidR="00326D05">
        <w:rPr>
          <w:rFonts w:cstheme="minorHAnsi"/>
          <w:color w:val="000000"/>
        </w:rPr>
        <w:t xml:space="preserve"> </w:t>
      </w:r>
      <w:r w:rsidRPr="00A37E66">
        <w:rPr>
          <w:rStyle w:val="fontstyle21"/>
          <w:rFonts w:asciiTheme="minorHAnsi" w:hAnsiTheme="minorHAnsi" w:cstheme="minorHAnsi"/>
          <w:sz w:val="22"/>
          <w:szCs w:val="22"/>
        </w:rPr>
        <w:t>the Joint Health and Safety Committee, or the worker should contact the Ministry of Labour</w:t>
      </w:r>
      <w:r w:rsidR="00774A7F">
        <w:rPr>
          <w:rStyle w:val="fontstyle21"/>
          <w:rFonts w:asciiTheme="minorHAnsi" w:hAnsiTheme="minorHAnsi" w:cstheme="minorHAnsi"/>
          <w:sz w:val="22"/>
          <w:szCs w:val="22"/>
        </w:rPr>
        <w:t>.</w:t>
      </w:r>
    </w:p>
    <w:p w:rsidR="00774A7F" w:rsidRDefault="00774A7F" w:rsidP="00774A7F">
      <w:pPr>
        <w:rPr>
          <w:rFonts w:cstheme="minorHAnsi"/>
          <w:b/>
          <w:bCs/>
          <w:color w:val="000000"/>
          <w:sz w:val="24"/>
          <w:szCs w:val="24"/>
          <w:u w:val="single"/>
        </w:rPr>
      </w:pPr>
    </w:p>
    <w:p w:rsidR="00774A7F" w:rsidRDefault="00774A7F" w:rsidP="00774A7F">
      <w:pPr>
        <w:rPr>
          <w:rStyle w:val="fontstyle11"/>
          <w:rFonts w:asciiTheme="minorHAnsi" w:hAnsiTheme="minorHAnsi" w:cstheme="minorHAnsi"/>
          <w:sz w:val="24"/>
          <w:szCs w:val="24"/>
          <w:u w:val="single"/>
        </w:rPr>
      </w:pPr>
      <w:r w:rsidRPr="00774A7F">
        <w:rPr>
          <w:rFonts w:cstheme="minorHAnsi"/>
          <w:b/>
          <w:bCs/>
          <w:color w:val="000000"/>
          <w:sz w:val="24"/>
          <w:szCs w:val="24"/>
          <w:u w:val="single"/>
        </w:rPr>
        <w:t xml:space="preserve"> </w:t>
      </w:r>
      <w:r w:rsidRPr="00BB2881">
        <w:rPr>
          <w:rFonts w:cstheme="minorHAnsi"/>
          <w:b/>
          <w:bCs/>
          <w:color w:val="000000"/>
          <w:sz w:val="24"/>
          <w:szCs w:val="24"/>
          <w:u w:val="single"/>
        </w:rPr>
        <w:t>RECORDS</w:t>
      </w:r>
      <w:r w:rsidRPr="00BB2881">
        <w:rPr>
          <w:rFonts w:cstheme="minorHAnsi"/>
          <w:b/>
          <w:bCs/>
          <w:color w:val="000000"/>
          <w:sz w:val="24"/>
          <w:szCs w:val="24"/>
          <w:u w:val="single"/>
        </w:rPr>
        <w:br/>
      </w:r>
    </w:p>
    <w:p w:rsidR="00774A7F" w:rsidRDefault="00774A7F" w:rsidP="00774A7F">
      <w:pPr>
        <w:rPr>
          <w:rStyle w:val="fontstyle11"/>
          <w:rFonts w:asciiTheme="minorHAnsi" w:hAnsiTheme="minorHAnsi" w:cstheme="minorHAnsi"/>
          <w:sz w:val="22"/>
          <w:szCs w:val="22"/>
        </w:rPr>
      </w:pPr>
      <w:r w:rsidRPr="00BB2881">
        <w:rPr>
          <w:rStyle w:val="fontstyle11"/>
          <w:rFonts w:asciiTheme="minorHAnsi" w:hAnsiTheme="minorHAnsi" w:cstheme="minorHAnsi"/>
          <w:sz w:val="22"/>
          <w:szCs w:val="22"/>
        </w:rPr>
        <w:t xml:space="preserve">All correspondence and other documents generated under this Procedure must, subject to the </w:t>
      </w:r>
      <w:r w:rsidRPr="00BB2881">
        <w:rPr>
          <w:rStyle w:val="fontstyle31"/>
          <w:rFonts w:asciiTheme="minorHAnsi" w:hAnsiTheme="minorHAnsi" w:cstheme="minorHAnsi"/>
          <w:sz w:val="22"/>
          <w:szCs w:val="22"/>
        </w:rPr>
        <w:t>Municipal Freedom of</w:t>
      </w:r>
      <w:r>
        <w:rPr>
          <w:rFonts w:cstheme="minorHAnsi"/>
          <w:i/>
          <w:iCs/>
          <w:color w:val="000000"/>
        </w:rPr>
        <w:t xml:space="preserve"> </w:t>
      </w:r>
      <w:r w:rsidRPr="00BB2881">
        <w:rPr>
          <w:rStyle w:val="fontstyle31"/>
          <w:rFonts w:asciiTheme="minorHAnsi" w:hAnsiTheme="minorHAnsi" w:cstheme="minorHAnsi"/>
          <w:sz w:val="22"/>
          <w:szCs w:val="22"/>
        </w:rPr>
        <w:t xml:space="preserve">Information and Protection of Privacy Act, </w:t>
      </w:r>
      <w:r w:rsidRPr="00BB2881">
        <w:rPr>
          <w:rStyle w:val="fontstyle11"/>
          <w:rFonts w:asciiTheme="minorHAnsi" w:hAnsiTheme="minorHAnsi" w:cstheme="minorHAnsi"/>
          <w:sz w:val="22"/>
          <w:szCs w:val="22"/>
        </w:rPr>
        <w:t>be marked “PRIVATE AND</w:t>
      </w:r>
      <w:r>
        <w:rPr>
          <w:rStyle w:val="fontstyle11"/>
          <w:rFonts w:asciiTheme="minorHAnsi" w:hAnsiTheme="minorHAnsi" w:cstheme="minorHAnsi"/>
          <w:sz w:val="22"/>
          <w:szCs w:val="22"/>
        </w:rPr>
        <w:t>/OR</w:t>
      </w:r>
      <w:r w:rsidRPr="00BB2881">
        <w:rPr>
          <w:rStyle w:val="fontstyle11"/>
          <w:rFonts w:asciiTheme="minorHAnsi" w:hAnsiTheme="minorHAnsi" w:cstheme="minorHAnsi"/>
          <w:sz w:val="22"/>
          <w:szCs w:val="22"/>
        </w:rPr>
        <w:t xml:space="preserve"> CONFIDENTIAL” and be stored in a secure file in the Human Resources Department.</w:t>
      </w:r>
    </w:p>
    <w:sectPr w:rsidR="00774A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5DC" w:rsidRDefault="007E65DC" w:rsidP="007E65DC">
      <w:pPr>
        <w:spacing w:after="0" w:line="240" w:lineRule="auto"/>
      </w:pPr>
      <w:r>
        <w:separator/>
      </w:r>
    </w:p>
  </w:endnote>
  <w:endnote w:type="continuationSeparator" w:id="0">
    <w:p w:rsidR="007E65DC" w:rsidRDefault="007E65DC" w:rsidP="007E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5DC" w:rsidRDefault="007E6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5DC" w:rsidRDefault="007E65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5DC" w:rsidRDefault="007E6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5DC" w:rsidRDefault="007E65DC" w:rsidP="007E65DC">
      <w:pPr>
        <w:spacing w:after="0" w:line="240" w:lineRule="auto"/>
      </w:pPr>
      <w:r>
        <w:separator/>
      </w:r>
    </w:p>
  </w:footnote>
  <w:footnote w:type="continuationSeparator" w:id="0">
    <w:p w:rsidR="007E65DC" w:rsidRDefault="007E65DC" w:rsidP="007E6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5DC" w:rsidRDefault="007E6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5DC" w:rsidRDefault="007E65DC" w:rsidP="007E65DC">
    <w:pPr>
      <w:pStyle w:val="Header"/>
      <w:jc w:val="right"/>
    </w:pPr>
    <w:r>
      <w:t>Appendix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5DC" w:rsidRDefault="007E6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14"/>
    <w:rsid w:val="001455DF"/>
    <w:rsid w:val="002063CB"/>
    <w:rsid w:val="00210D13"/>
    <w:rsid w:val="00217914"/>
    <w:rsid w:val="00316FF3"/>
    <w:rsid w:val="00326D05"/>
    <w:rsid w:val="00377498"/>
    <w:rsid w:val="003B24BD"/>
    <w:rsid w:val="003E4C09"/>
    <w:rsid w:val="00445C42"/>
    <w:rsid w:val="00493DDB"/>
    <w:rsid w:val="00540492"/>
    <w:rsid w:val="00695F49"/>
    <w:rsid w:val="00774A7F"/>
    <w:rsid w:val="007E65DC"/>
    <w:rsid w:val="00832B3B"/>
    <w:rsid w:val="008E3AC1"/>
    <w:rsid w:val="009924C2"/>
    <w:rsid w:val="00A37E66"/>
    <w:rsid w:val="00BA7985"/>
    <w:rsid w:val="00BB2881"/>
    <w:rsid w:val="00C77C0A"/>
    <w:rsid w:val="00D67ECE"/>
    <w:rsid w:val="00F00717"/>
    <w:rsid w:val="00F9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53705-82E3-484F-ACCE-8DDF21C0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77C0A"/>
    <w:rPr>
      <w:rFonts w:ascii="ArialMT" w:hAnsi="ArialMT" w:hint="default"/>
      <w:b w:val="0"/>
      <w:bCs w:val="0"/>
      <w:i w:val="0"/>
      <w:iCs w:val="0"/>
      <w:color w:val="000000"/>
      <w:sz w:val="20"/>
      <w:szCs w:val="20"/>
    </w:rPr>
  </w:style>
  <w:style w:type="character" w:customStyle="1" w:styleId="fontstyle11">
    <w:name w:val="fontstyle11"/>
    <w:basedOn w:val="DefaultParagraphFont"/>
    <w:rsid w:val="00BB2881"/>
    <w:rPr>
      <w:rFonts w:ascii="ArialMT" w:hAnsi="ArialMT" w:hint="default"/>
      <w:b w:val="0"/>
      <w:bCs w:val="0"/>
      <w:i w:val="0"/>
      <w:iCs w:val="0"/>
      <w:color w:val="000000"/>
      <w:sz w:val="20"/>
      <w:szCs w:val="20"/>
    </w:rPr>
  </w:style>
  <w:style w:type="character" w:customStyle="1" w:styleId="fontstyle31">
    <w:name w:val="fontstyle31"/>
    <w:basedOn w:val="DefaultParagraphFont"/>
    <w:rsid w:val="00BB2881"/>
    <w:rPr>
      <w:rFonts w:ascii="Arial-ItalicMT" w:hAnsi="Arial-ItalicMT" w:hint="default"/>
      <w:b w:val="0"/>
      <w:bCs w:val="0"/>
      <w:i/>
      <w:iCs/>
      <w:color w:val="000000"/>
      <w:sz w:val="20"/>
      <w:szCs w:val="20"/>
    </w:rPr>
  </w:style>
  <w:style w:type="character" w:customStyle="1" w:styleId="fontstyle21">
    <w:name w:val="fontstyle21"/>
    <w:basedOn w:val="DefaultParagraphFont"/>
    <w:rsid w:val="00A37E66"/>
    <w:rPr>
      <w:rFonts w:ascii="ArialMT" w:hAnsi="ArialMT" w:hint="default"/>
      <w:b w:val="0"/>
      <w:bCs w:val="0"/>
      <w:i w:val="0"/>
      <w:iCs w:val="0"/>
      <w:color w:val="000000"/>
      <w:sz w:val="20"/>
      <w:szCs w:val="20"/>
    </w:rPr>
  </w:style>
  <w:style w:type="paragraph" w:styleId="ListParagraph">
    <w:name w:val="List Paragraph"/>
    <w:basedOn w:val="Normal"/>
    <w:uiPriority w:val="34"/>
    <w:qFormat/>
    <w:rsid w:val="002063CB"/>
    <w:pPr>
      <w:ind w:left="720"/>
      <w:contextualSpacing/>
    </w:pPr>
  </w:style>
  <w:style w:type="paragraph" w:styleId="Header">
    <w:name w:val="header"/>
    <w:basedOn w:val="Normal"/>
    <w:link w:val="HeaderChar"/>
    <w:uiPriority w:val="99"/>
    <w:unhideWhenUsed/>
    <w:rsid w:val="007E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5DC"/>
  </w:style>
  <w:style w:type="paragraph" w:styleId="Footer">
    <w:name w:val="footer"/>
    <w:basedOn w:val="Normal"/>
    <w:link w:val="FooterChar"/>
    <w:uiPriority w:val="99"/>
    <w:unhideWhenUsed/>
    <w:rsid w:val="007E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Martinson, James</dc:creator>
  <cp:keywords/>
  <dc:description/>
  <cp:lastModifiedBy>Pisano, Anna</cp:lastModifiedBy>
  <cp:revision>2</cp:revision>
  <dcterms:created xsi:type="dcterms:W3CDTF">2018-11-29T20:01:00Z</dcterms:created>
  <dcterms:modified xsi:type="dcterms:W3CDTF">2018-11-29T20:01:00Z</dcterms:modified>
</cp:coreProperties>
</file>