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A4524" w:rsidRPr="00D757B3" w:rsidTr="00AA4524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before="120" w:after="120" w:line="228" w:lineRule="auto"/>
              <w:jc w:val="center"/>
              <w:rPr>
                <w:rFonts w:cs="Arial"/>
                <w:color w:val="FFFFFF"/>
                <w:szCs w:val="26"/>
              </w:rPr>
            </w:pPr>
            <w:r>
              <w:rPr>
                <w:rFonts w:ascii="Times New Roman" w:hAnsi="Times New Roman"/>
                <w:noProof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3786007" wp14:editId="2C08AF88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1820">
              <w:rPr>
                <w:rFonts w:cs="Arial"/>
                <w:color w:val="FFFFFF"/>
                <w:szCs w:val="26"/>
              </w:rPr>
              <w:t>Niagara Catholic District School Board</w:t>
            </w:r>
          </w:p>
          <w:p w:rsidR="00AA4524" w:rsidRDefault="00AA4524" w:rsidP="00BB4983">
            <w:pPr>
              <w:spacing w:after="0" w:line="192" w:lineRule="auto"/>
              <w:jc w:val="center"/>
              <w:rPr>
                <w:rFonts w:asciiTheme="minorHAnsi" w:eastAsia="Times New Roman" w:hAnsiTheme="minorHAnsi" w:cs="Arial"/>
                <w:b/>
                <w:bCs/>
                <w:i/>
                <w:color w:val="FFFFFF"/>
                <w:sz w:val="28"/>
                <w:szCs w:val="28"/>
                <w:lang w:eastAsia="en-CA"/>
              </w:rPr>
            </w:pPr>
            <w:r w:rsidRPr="00AA4524">
              <w:rPr>
                <w:rFonts w:asciiTheme="minorHAnsi" w:eastAsia="Times New Roman" w:hAnsiTheme="minorHAnsi" w:cs="Arial"/>
                <w:b/>
                <w:bCs/>
                <w:i/>
                <w:color w:val="FFFFFF"/>
                <w:sz w:val="28"/>
                <w:szCs w:val="28"/>
                <w:lang w:eastAsia="en-CA"/>
              </w:rPr>
              <w:t xml:space="preserve">CORPORATE CARDS, PURCHASING CARDS </w:t>
            </w:r>
          </w:p>
          <w:p w:rsidR="00AA4524" w:rsidRPr="00AA4524" w:rsidRDefault="00AA4524" w:rsidP="00BB4983">
            <w:pPr>
              <w:spacing w:after="0" w:line="192" w:lineRule="auto"/>
              <w:jc w:val="center"/>
              <w:rPr>
                <w:rFonts w:asciiTheme="minorHAnsi" w:hAnsiTheme="minorHAnsi"/>
                <w:color w:val="FFFFFF"/>
                <w:sz w:val="28"/>
                <w:szCs w:val="28"/>
              </w:rPr>
            </w:pPr>
            <w:r w:rsidRPr="00AA4524">
              <w:rPr>
                <w:rFonts w:asciiTheme="minorHAnsi" w:eastAsia="Times New Roman" w:hAnsiTheme="minorHAnsi" w:cs="Arial"/>
                <w:b/>
                <w:bCs/>
                <w:i/>
                <w:color w:val="FFFFFF"/>
                <w:sz w:val="28"/>
                <w:szCs w:val="28"/>
                <w:lang w:eastAsia="en-CA"/>
              </w:rPr>
              <w:t xml:space="preserve">AND PETTY CASH </w:t>
            </w:r>
            <w:r w:rsidRPr="00AA4524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  <w:r w:rsidRPr="00AA4524">
              <w:rPr>
                <w:rFonts w:asciiTheme="minorHAnsi" w:hAnsiTheme="minorHAnsi"/>
                <w:color w:val="FFFFFF"/>
                <w:sz w:val="28"/>
                <w:szCs w:val="28"/>
              </w:rPr>
              <w:t xml:space="preserve"> </w:t>
            </w:r>
          </w:p>
          <w:p w:rsidR="00AA4524" w:rsidRPr="00121820" w:rsidRDefault="00AA4524" w:rsidP="00BB4983">
            <w:pPr>
              <w:spacing w:before="120" w:line="228" w:lineRule="auto"/>
              <w:jc w:val="center"/>
              <w:rPr>
                <w:color w:val="FFFFFF"/>
              </w:rPr>
            </w:pPr>
            <w:r w:rsidRPr="00121820">
              <w:rPr>
                <w:color w:val="FFFFFF"/>
              </w:rPr>
              <w:t xml:space="preserve">STATEMENT OF </w:t>
            </w:r>
            <w:r w:rsidR="006471DF">
              <w:rPr>
                <w:color w:val="FFFFFF"/>
              </w:rPr>
              <w:t xml:space="preserve">GOVERNANCE </w:t>
            </w:r>
            <w:r w:rsidRPr="00121820">
              <w:rPr>
                <w:color w:val="FFFFFF"/>
              </w:rPr>
              <w:t>POLICY</w:t>
            </w:r>
          </w:p>
        </w:tc>
      </w:tr>
      <w:tr w:rsidR="00AA4524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line="228" w:lineRule="auto"/>
              <w:rPr>
                <w:b/>
                <w:noProof/>
                <w:color w:val="FFFFFF"/>
                <w:sz w:val="18"/>
              </w:rPr>
            </w:pPr>
            <w:r>
              <w:rPr>
                <w:b/>
                <w:color w:val="FFFFFF"/>
                <w:sz w:val="18"/>
                <w:szCs w:val="18"/>
              </w:rPr>
              <w:t>6</w:t>
            </w:r>
            <w:r w:rsidRPr="00121820">
              <w:rPr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b/>
                <w:color w:val="FFFFFF"/>
                <w:sz w:val="18"/>
                <w:szCs w:val="18"/>
              </w:rPr>
              <w:t>Business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line="228" w:lineRule="auto"/>
              <w:jc w:val="right"/>
              <w:rPr>
                <w:b/>
                <w:noProof/>
                <w:color w:val="FFFFFF"/>
                <w:sz w:val="18"/>
              </w:rPr>
            </w:pPr>
            <w:r w:rsidRPr="00121820">
              <w:rPr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b/>
                <w:color w:val="FFFFFF"/>
                <w:sz w:val="18"/>
                <w:szCs w:val="18"/>
              </w:rPr>
              <w:t>600.4</w:t>
            </w:r>
          </w:p>
        </w:tc>
      </w:tr>
      <w:tr w:rsidR="00AA4524" w:rsidRPr="00D757B3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line="228" w:lineRule="auto"/>
              <w:rPr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line="228" w:lineRule="auto"/>
              <w:jc w:val="right"/>
              <w:rPr>
                <w:b/>
                <w:color w:val="FFFFFF"/>
                <w:sz w:val="16"/>
                <w:szCs w:val="18"/>
              </w:rPr>
            </w:pPr>
          </w:p>
        </w:tc>
      </w:tr>
      <w:tr w:rsidR="00AA4524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FF7225" w:rsidRDefault="00AA4524" w:rsidP="00BB4983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121820">
              <w:rPr>
                <w:sz w:val="16"/>
                <w:szCs w:val="18"/>
              </w:rPr>
              <w:t>Adopted Date</w:t>
            </w:r>
            <w:r w:rsidRPr="00121820"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>March 27, 2007</w:t>
            </w:r>
            <w:r w:rsidRPr="00121820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AA4524" w:rsidRPr="00121820" w:rsidRDefault="00AA4524" w:rsidP="00BB4983">
            <w:pPr>
              <w:spacing w:line="228" w:lineRule="auto"/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4524" w:rsidRPr="00121820" w:rsidRDefault="00AA4524" w:rsidP="00BB4983">
            <w:pPr>
              <w:spacing w:line="228" w:lineRule="auto"/>
              <w:jc w:val="right"/>
              <w:rPr>
                <w:sz w:val="16"/>
                <w:szCs w:val="18"/>
                <w:lang w:val="en-US"/>
              </w:rPr>
            </w:pPr>
            <w:r w:rsidRPr="00121820">
              <w:rPr>
                <w:sz w:val="16"/>
                <w:szCs w:val="18"/>
              </w:rPr>
              <w:t xml:space="preserve">Latest Reviewed/Revised Date: </w:t>
            </w:r>
            <w:r w:rsidR="00625E12">
              <w:rPr>
                <w:sz w:val="16"/>
                <w:szCs w:val="18"/>
              </w:rPr>
              <w:t>May 28, 2019</w:t>
            </w:r>
          </w:p>
          <w:p w:rsidR="00AA4524" w:rsidRPr="00121820" w:rsidRDefault="00AA4524" w:rsidP="00BB4983">
            <w:pPr>
              <w:spacing w:line="228" w:lineRule="auto"/>
              <w:jc w:val="right"/>
              <w:rPr>
                <w:noProof/>
                <w:sz w:val="28"/>
              </w:rPr>
            </w:pPr>
          </w:p>
        </w:tc>
      </w:tr>
    </w:tbl>
    <w:p w:rsidR="00AA4524" w:rsidRDefault="00AA4524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</w:p>
    <w:p w:rsidR="007F3153" w:rsidRPr="00C73147" w:rsidRDefault="005E2FF5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  <w:r w:rsidRPr="00C73147">
        <w:rPr>
          <w:rFonts w:ascii="Times New Roman" w:eastAsia="Times New Roman" w:hAnsi="Times New Roman"/>
          <w:lang w:eastAsia="en-CA"/>
        </w:rPr>
        <w:t>In keeping with the Mission, Vision and Values of the Niagara Catholic District School Board, t</w:t>
      </w:r>
      <w:r w:rsidR="007F3153" w:rsidRPr="00C73147">
        <w:rPr>
          <w:rFonts w:ascii="Times New Roman" w:eastAsia="Times New Roman" w:hAnsi="Times New Roman"/>
          <w:lang w:eastAsia="en-CA"/>
        </w:rPr>
        <w:t xml:space="preserve">he </w:t>
      </w:r>
      <w:hyperlink r:id="rId9" w:history="1">
        <w:r w:rsidR="007F3153" w:rsidRPr="00BB4983">
          <w:rPr>
            <w:rFonts w:ascii="Times New Roman" w:eastAsia="Times New Roman" w:hAnsi="Times New Roman"/>
            <w:bCs/>
            <w:lang w:eastAsia="en-CA"/>
          </w:rPr>
          <w:t>Purchasing of Goods and Services Policy</w:t>
        </w:r>
      </w:hyperlink>
      <w:r w:rsidR="00503688">
        <w:rPr>
          <w:rFonts w:ascii="Times New Roman" w:eastAsia="Times New Roman" w:hAnsi="Times New Roman"/>
          <w:lang w:eastAsia="en-CA"/>
        </w:rPr>
        <w:t xml:space="preserve"> (</w:t>
      </w:r>
      <w:r w:rsidR="007F3153" w:rsidRPr="00C73147">
        <w:rPr>
          <w:rFonts w:ascii="Times New Roman" w:eastAsia="Times New Roman" w:hAnsi="Times New Roman"/>
          <w:lang w:eastAsia="en-CA"/>
        </w:rPr>
        <w:t xml:space="preserve">600.1) and the related Administrative </w:t>
      </w:r>
      <w:r w:rsidR="00B61359">
        <w:rPr>
          <w:rFonts w:ascii="Times New Roman" w:eastAsia="Times New Roman" w:hAnsi="Times New Roman"/>
          <w:lang w:eastAsia="en-CA"/>
        </w:rPr>
        <w:t>Procedures</w:t>
      </w:r>
      <w:r w:rsidR="007F3153" w:rsidRPr="00C73147">
        <w:rPr>
          <w:rFonts w:ascii="Times New Roman" w:eastAsia="Times New Roman" w:hAnsi="Times New Roman"/>
          <w:lang w:eastAsia="en-CA"/>
        </w:rPr>
        <w:t xml:space="preserve"> recognize that the purchase and payment of low value goods and services can be expedited through the use of Corporate Cards, Purchasing Cards and Petty Cash.</w:t>
      </w:r>
    </w:p>
    <w:p w:rsidR="00DE2FF9" w:rsidRPr="00C73147" w:rsidRDefault="00DE2FF9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</w:p>
    <w:p w:rsidR="007F3153" w:rsidRPr="00C73147" w:rsidRDefault="005E2FF5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  <w:r w:rsidRPr="00C73147">
        <w:rPr>
          <w:rFonts w:ascii="Times New Roman" w:eastAsia="Times New Roman" w:hAnsi="Times New Roman"/>
          <w:lang w:eastAsia="en-CA"/>
        </w:rPr>
        <w:t>T</w:t>
      </w:r>
      <w:r w:rsidR="007F3153" w:rsidRPr="00C73147">
        <w:rPr>
          <w:rFonts w:ascii="Times New Roman" w:eastAsia="Times New Roman" w:hAnsi="Times New Roman"/>
          <w:lang w:eastAsia="en-CA"/>
        </w:rPr>
        <w:t xml:space="preserve">he Niagara Catholic District School Board authorizes the Director of Education to provide Corporate Cards, Purchasing Cards and Petty Cash to appropriate employees in order to </w:t>
      </w:r>
      <w:r w:rsidRPr="00C73147">
        <w:rPr>
          <w:rFonts w:ascii="Times New Roman" w:eastAsia="Times New Roman" w:hAnsi="Times New Roman"/>
          <w:lang w:eastAsia="en-CA"/>
        </w:rPr>
        <w:t xml:space="preserve">fulfill their duties. </w:t>
      </w:r>
    </w:p>
    <w:p w:rsidR="00DE2FF9" w:rsidRPr="00C73147" w:rsidRDefault="00DE2FF9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</w:p>
    <w:p w:rsidR="007F3153" w:rsidRPr="00C73147" w:rsidRDefault="007F3153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  <w:r w:rsidRPr="00C73147">
        <w:rPr>
          <w:rFonts w:ascii="Times New Roman" w:eastAsia="Times New Roman" w:hAnsi="Times New Roman"/>
          <w:lang w:eastAsia="en-CA"/>
        </w:rPr>
        <w:t xml:space="preserve">The Director of Education </w:t>
      </w:r>
      <w:r w:rsidR="005E2FF5" w:rsidRPr="00C73147">
        <w:rPr>
          <w:rFonts w:ascii="Times New Roman" w:eastAsia="Times New Roman" w:hAnsi="Times New Roman"/>
          <w:lang w:eastAsia="en-CA"/>
        </w:rPr>
        <w:t>will</w:t>
      </w:r>
      <w:r w:rsidRPr="00C73147">
        <w:rPr>
          <w:rFonts w:ascii="Times New Roman" w:eastAsia="Times New Roman" w:hAnsi="Times New Roman"/>
          <w:lang w:eastAsia="en-CA"/>
        </w:rPr>
        <w:t xml:space="preserve"> issue the </w:t>
      </w:r>
      <w:hyperlink r:id="rId10" w:history="1">
        <w:r w:rsidR="006471DF" w:rsidRPr="00D73E52">
          <w:rPr>
            <w:rStyle w:val="Hyperlink"/>
            <w:rFonts w:ascii="Times New Roman" w:eastAsia="Times New Roman" w:hAnsi="Times New Roman"/>
            <w:i/>
            <w:lang w:eastAsia="en-CA"/>
          </w:rPr>
          <w:t>Administrative Operational Procedures</w:t>
        </w:r>
      </w:hyperlink>
      <w:r w:rsidRPr="00C73147">
        <w:rPr>
          <w:rFonts w:ascii="Times New Roman" w:eastAsia="Times New Roman" w:hAnsi="Times New Roman"/>
          <w:lang w:eastAsia="en-CA"/>
        </w:rPr>
        <w:t xml:space="preserve"> </w:t>
      </w:r>
      <w:r w:rsidR="00910F52" w:rsidRPr="00C73147">
        <w:rPr>
          <w:rFonts w:ascii="Times New Roman" w:eastAsia="Times New Roman" w:hAnsi="Times New Roman"/>
          <w:lang w:eastAsia="en-CA"/>
        </w:rPr>
        <w:t>for the implementation</w:t>
      </w:r>
      <w:r w:rsidRPr="00C73147">
        <w:rPr>
          <w:rFonts w:ascii="Times New Roman" w:eastAsia="Times New Roman" w:hAnsi="Times New Roman"/>
          <w:lang w:eastAsia="en-CA"/>
        </w:rPr>
        <w:t xml:space="preserve"> of this policy.</w:t>
      </w:r>
    </w:p>
    <w:p w:rsidR="00DE2FF9" w:rsidRPr="00C73147" w:rsidRDefault="00DE2FF9" w:rsidP="00BB4983">
      <w:pPr>
        <w:spacing w:after="0" w:line="240" w:lineRule="auto"/>
        <w:jc w:val="both"/>
        <w:rPr>
          <w:rFonts w:ascii="Times New Roman" w:eastAsia="Times New Roman" w:hAnsi="Times New Roman"/>
          <w:lang w:eastAsia="en-CA"/>
        </w:rPr>
      </w:pPr>
    </w:p>
    <w:p w:rsidR="007F3153" w:rsidRPr="004C3BFB" w:rsidRDefault="004C3BFB" w:rsidP="00BB4983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en-CA"/>
        </w:rPr>
      </w:pPr>
      <w:r w:rsidRPr="004C3BFB">
        <w:rPr>
          <w:rFonts w:ascii="Times New Roman" w:eastAsia="Times New Roman" w:hAnsi="Times New Roman"/>
          <w:b/>
          <w:i/>
          <w:lang w:eastAsia="en-CA"/>
        </w:rPr>
        <w:t>References</w:t>
      </w:r>
    </w:p>
    <w:p w:rsidR="004C3BFB" w:rsidRPr="004C3BFB" w:rsidRDefault="00D73E52" w:rsidP="00BB49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</w:pPr>
      <w:hyperlink r:id="rId11" w:history="1">
        <w:r w:rsidR="00AD1E7C" w:rsidRPr="004C3BFB">
          <w:rPr>
            <w:rStyle w:val="Hyperlink"/>
            <w:rFonts w:ascii="Times New Roman" w:eastAsia="Times New Roman" w:hAnsi="Times New Roman"/>
            <w:b/>
            <w:bCs/>
            <w:i/>
            <w:lang w:val="en-US" w:eastAsia="en-CA"/>
          </w:rPr>
          <w:t>Broader Public Sector Accountability Act (BPSAA), 2010</w:t>
        </w:r>
      </w:hyperlink>
      <w:r w:rsidR="004C3BFB" w:rsidRPr="004C3BFB">
        <w:rPr>
          <w:rFonts w:ascii="Times New Roman" w:eastAsia="Times New Roman" w:hAnsi="Times New Roman"/>
          <w:b/>
          <w:bCs/>
          <w:i/>
          <w:color w:val="0000FF"/>
          <w:u w:val="single"/>
          <w:lang w:val="en-US" w:eastAsia="en-CA"/>
        </w:rPr>
        <w:t xml:space="preserve"> </w:t>
      </w:r>
    </w:p>
    <w:p w:rsidR="004C3BFB" w:rsidRPr="004C3BFB" w:rsidRDefault="004C3BFB" w:rsidP="00BB49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en-CA"/>
        </w:rPr>
      </w:pPr>
      <w:r w:rsidRPr="004C3BFB">
        <w:rPr>
          <w:rFonts w:ascii="Times New Roman" w:eastAsia="Times New Roman" w:hAnsi="Times New Roman"/>
          <w:b/>
          <w:bCs/>
          <w:i/>
          <w:lang w:val="en-US" w:eastAsia="en-CA"/>
        </w:rPr>
        <w:t>Niagara Catholic District School Board Policies/Procedures</w:t>
      </w:r>
      <w:r w:rsidR="00AD1E7C" w:rsidRPr="004C3BFB">
        <w:rPr>
          <w:rFonts w:ascii="Times New Roman" w:eastAsia="Times New Roman" w:hAnsi="Times New Roman"/>
          <w:b/>
          <w:bCs/>
          <w:i/>
          <w:lang w:val="en-US" w:eastAsia="en-CA"/>
        </w:rPr>
        <w:t xml:space="preserve"> </w:t>
      </w:r>
      <w:r w:rsidRPr="004C3BFB">
        <w:rPr>
          <w:rFonts w:ascii="Times New Roman" w:eastAsia="Times New Roman" w:hAnsi="Times New Roman"/>
          <w:b/>
          <w:bCs/>
          <w:i/>
          <w:lang w:val="en-US" w:eastAsia="en-CA"/>
        </w:rPr>
        <w:t xml:space="preserve"> </w:t>
      </w:r>
    </w:p>
    <w:p w:rsidR="00BB4983" w:rsidRPr="00D73E52" w:rsidRDefault="00D73E52" w:rsidP="00BB4983">
      <w:pPr>
        <w:numPr>
          <w:ilvl w:val="1"/>
          <w:numId w:val="10"/>
        </w:numPr>
        <w:spacing w:after="0" w:line="240" w:lineRule="auto"/>
        <w:ind w:left="1080"/>
        <w:rPr>
          <w:rStyle w:val="Hyperlink"/>
          <w:rFonts w:ascii="Times New Roman" w:eastAsia="Times New Roman" w:hAnsi="Times New Roman"/>
          <w:b/>
          <w:i/>
          <w:lang w:eastAsia="en-CA"/>
        </w:rPr>
      </w:pP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begin"/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instrText xml:space="preserve"> HYPERLINK "https://docushare.ncdsb.com/dsweb/Get/Document-1982043/201.17%20-%20Employee%20Code%20of%20Conduct%20and%20Ethics%20Policy.pdf" </w:instrText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separate"/>
      </w:r>
      <w:r w:rsidR="00BB4983" w:rsidRPr="00D73E52">
        <w:rPr>
          <w:rStyle w:val="Hyperlink"/>
          <w:rFonts w:ascii="Times New Roman" w:eastAsia="Times New Roman" w:hAnsi="Times New Roman"/>
          <w:b/>
          <w:i/>
          <w:lang w:eastAsia="en-CA"/>
        </w:rPr>
        <w:t>Employee Code of Conduct and Ethics Policy (201.17)</w:t>
      </w:r>
    </w:p>
    <w:p w:rsidR="009C1DA7" w:rsidRPr="00D73E52" w:rsidRDefault="00D73E52" w:rsidP="00BB4983">
      <w:pPr>
        <w:numPr>
          <w:ilvl w:val="1"/>
          <w:numId w:val="8"/>
        </w:numPr>
        <w:spacing w:after="0" w:line="240" w:lineRule="auto"/>
        <w:ind w:left="1080"/>
        <w:jc w:val="both"/>
        <w:rPr>
          <w:rStyle w:val="Hyperlink"/>
          <w:rFonts w:ascii="Verdana" w:eastAsia="Times New Roman" w:hAnsi="Verdana"/>
          <w:sz w:val="17"/>
          <w:szCs w:val="17"/>
          <w:lang w:eastAsia="en-CA"/>
        </w:rPr>
      </w:pP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end"/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begin"/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instrText xml:space="preserve"> HYPERLINK "https://docushare.ncdsb.com/dsweb/Get/Document-1982058/600.1%20-%20Purchasing%20Supply%20Chain%20Management%20Policy.pdf" </w:instrText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</w: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separate"/>
      </w:r>
      <w:r w:rsidR="00BB4983" w:rsidRPr="00D73E52">
        <w:rPr>
          <w:rStyle w:val="Hyperlink"/>
          <w:rFonts w:ascii="Times New Roman" w:eastAsia="Times New Roman" w:hAnsi="Times New Roman"/>
          <w:b/>
          <w:i/>
          <w:lang w:eastAsia="en-CA"/>
        </w:rPr>
        <w:t>Purchasing/Supply Chain Management Policy (600.1)</w:t>
      </w:r>
    </w:p>
    <w:p w:rsidR="009C1DA7" w:rsidRDefault="00D73E52" w:rsidP="00BB4983">
      <w:pPr>
        <w:spacing w:after="0" w:line="240" w:lineRule="auto"/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</w:pPr>
      <w:r>
        <w:rPr>
          <w:rFonts w:ascii="Times New Roman" w:eastAsia="Times New Roman" w:hAnsi="Times New Roman"/>
          <w:b/>
          <w:i/>
          <w:color w:val="0000FF"/>
          <w:u w:val="single"/>
          <w:lang w:eastAsia="en-CA"/>
        </w:rPr>
        <w:fldChar w:fldCharType="end"/>
      </w:r>
      <w:bookmarkStart w:id="0" w:name="_GoBack"/>
      <w:bookmarkEnd w:id="0"/>
    </w:p>
    <w:p w:rsidR="006471DF" w:rsidRDefault="006471DF" w:rsidP="00BB4983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30107E" w:rsidRPr="0030107E" w:rsidTr="00CA5D48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</w:pPr>
            <w:r w:rsidRPr="0030107E"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  <w:t xml:space="preserve">Adopted Date:  </w:t>
            </w:r>
          </w:p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</w:pPr>
            <w:r w:rsidRPr="0030107E"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sz w:val="18"/>
                <w:szCs w:val="18"/>
                <w:lang w:eastAsia="en-CA"/>
              </w:rPr>
            </w:pPr>
            <w:r w:rsidRPr="0030107E">
              <w:rPr>
                <w:rFonts w:eastAsia="Times New Roman"/>
                <w:b/>
                <w:sz w:val="18"/>
                <w:szCs w:val="18"/>
                <w:lang w:eastAsia="en-CA"/>
              </w:rPr>
              <w:t xml:space="preserve">March 27, </w:t>
            </w:r>
            <w:r>
              <w:rPr>
                <w:rFonts w:eastAsia="Times New Roman"/>
                <w:b/>
                <w:sz w:val="18"/>
                <w:szCs w:val="18"/>
                <w:lang w:eastAsia="en-CA"/>
              </w:rPr>
              <w:t>2007</w:t>
            </w:r>
          </w:p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sz w:val="18"/>
                <w:szCs w:val="18"/>
                <w:lang w:eastAsia="en-CA"/>
              </w:rPr>
            </w:pPr>
          </w:p>
          <w:p w:rsidR="0030107E" w:rsidRDefault="0030107E" w:rsidP="0030107E">
            <w:pPr>
              <w:spacing w:after="0" w:line="228" w:lineRule="auto"/>
              <w:rPr>
                <w:rFonts w:eastAsia="Times New Roman"/>
                <w:b/>
                <w:sz w:val="18"/>
                <w:szCs w:val="18"/>
                <w:lang w:eastAsia="en-CA"/>
              </w:rPr>
            </w:pPr>
            <w:r w:rsidRPr="0030107E">
              <w:rPr>
                <w:rFonts w:eastAsia="Times New Roman"/>
                <w:b/>
                <w:sz w:val="18"/>
                <w:szCs w:val="18"/>
                <w:lang w:eastAsia="en-CA"/>
              </w:rPr>
              <w:t>December 17, 2013</w:t>
            </w:r>
          </w:p>
          <w:p w:rsidR="00625E12" w:rsidRPr="0030107E" w:rsidRDefault="00625E12" w:rsidP="0030107E">
            <w:pPr>
              <w:spacing w:after="0" w:line="228" w:lineRule="auto"/>
              <w:rPr>
                <w:rFonts w:eastAsia="Times New Roman"/>
                <w:b/>
                <w:sz w:val="18"/>
                <w:szCs w:val="18"/>
                <w:lang w:eastAsia="en-CA"/>
              </w:rPr>
            </w:pPr>
            <w:r>
              <w:rPr>
                <w:rFonts w:eastAsia="Times New Roman"/>
                <w:b/>
                <w:sz w:val="18"/>
                <w:szCs w:val="18"/>
                <w:lang w:eastAsia="en-CA"/>
              </w:rPr>
              <w:t>May 28, 2019</w:t>
            </w:r>
          </w:p>
          <w:p w:rsidR="0030107E" w:rsidRPr="0030107E" w:rsidRDefault="0030107E" w:rsidP="0030107E">
            <w:pPr>
              <w:spacing w:after="0" w:line="228" w:lineRule="auto"/>
              <w:rPr>
                <w:rFonts w:eastAsia="Times New Roman"/>
                <w:b/>
                <w:sz w:val="18"/>
                <w:szCs w:val="18"/>
                <w:lang w:eastAsia="en-CA"/>
              </w:rPr>
            </w:pPr>
          </w:p>
        </w:tc>
      </w:tr>
    </w:tbl>
    <w:p w:rsidR="0030107E" w:rsidRPr="009C1DA7" w:rsidRDefault="0030107E" w:rsidP="00BB4983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30107E" w:rsidRPr="009C1DA7" w:rsidSect="00BB49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8F" w:rsidRDefault="00075D8F" w:rsidP="00DE2FF9">
      <w:pPr>
        <w:spacing w:after="0" w:line="240" w:lineRule="auto"/>
      </w:pPr>
      <w:r>
        <w:separator/>
      </w:r>
    </w:p>
  </w:endnote>
  <w:endnote w:type="continuationSeparator" w:id="0">
    <w:p w:rsidR="00075D8F" w:rsidRDefault="00075D8F" w:rsidP="00DE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F" w:rsidRDefault="00647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F" w:rsidRPr="004C3BFB" w:rsidRDefault="006471DF" w:rsidP="006471DF">
    <w:pPr>
      <w:pStyle w:val="Footer"/>
      <w:spacing w:after="0" w:line="240" w:lineRule="auto"/>
      <w:rPr>
        <w:rFonts w:ascii="Times New Roman" w:hAnsi="Times New Roman"/>
        <w:i/>
        <w:color w:val="808080" w:themeColor="background1" w:themeShade="80"/>
        <w:sz w:val="16"/>
        <w:szCs w:val="16"/>
      </w:rPr>
    </w:pPr>
  </w:p>
  <w:p w:rsidR="006471DF" w:rsidRPr="00DA0025" w:rsidRDefault="006471DF" w:rsidP="006471DF">
    <w:pPr>
      <w:pStyle w:val="Footer"/>
      <w:pBdr>
        <w:top w:val="single" w:sz="2" w:space="1" w:color="A6A6A6"/>
      </w:pBdr>
      <w:spacing w:after="0" w:line="240" w:lineRule="auto"/>
      <w:rPr>
        <w:rFonts w:ascii="Times New Roman" w:hAnsi="Times New Roman"/>
        <w:i/>
        <w:color w:val="808080" w:themeColor="background1" w:themeShade="80"/>
        <w:sz w:val="16"/>
        <w:szCs w:val="16"/>
      </w:rPr>
    </w:pPr>
  </w:p>
  <w:p w:rsidR="006471DF" w:rsidRPr="00DA0025" w:rsidRDefault="006471DF" w:rsidP="006471DF">
    <w:pPr>
      <w:spacing w:after="0" w:line="192" w:lineRule="auto"/>
      <w:rPr>
        <w:rFonts w:ascii="Times New Roman" w:hAnsi="Times New Roman"/>
        <w:i/>
        <w:color w:val="808080" w:themeColor="background1" w:themeShade="80"/>
        <w:sz w:val="16"/>
        <w:szCs w:val="16"/>
      </w:rPr>
    </w:pPr>
    <w:r w:rsidRPr="00DA0025">
      <w:rPr>
        <w:rFonts w:ascii="Times New Roman" w:eastAsia="Times New Roman" w:hAnsi="Times New Roman"/>
        <w:bCs/>
        <w:i/>
        <w:color w:val="808080" w:themeColor="background1" w:themeShade="80"/>
        <w:sz w:val="16"/>
        <w:szCs w:val="16"/>
        <w:lang w:eastAsia="en-CA"/>
      </w:rPr>
      <w:t xml:space="preserve">Corporate Cards, Purchasing Cards and Petty Cash </w:t>
    </w:r>
    <w:r w:rsidRPr="00DA0025">
      <w:rPr>
        <w:rFonts w:ascii="Times New Roman" w:hAnsi="Times New Roman"/>
        <w:i/>
        <w:color w:val="808080" w:themeColor="background1" w:themeShade="80"/>
        <w:sz w:val="16"/>
        <w:szCs w:val="16"/>
      </w:rPr>
      <w:t>Policy</w:t>
    </w:r>
    <w:r w:rsidRPr="00DA0025">
      <w:rPr>
        <w:rFonts w:ascii="Times New Roman" w:hAnsi="Times New Roman"/>
        <w:color w:val="808080" w:themeColor="background1" w:themeShade="80"/>
        <w:sz w:val="16"/>
        <w:szCs w:val="16"/>
      </w:rPr>
      <w:t xml:space="preserve"> </w:t>
    </w:r>
    <w:r w:rsidRPr="00DA0025">
      <w:rPr>
        <w:rFonts w:ascii="Times New Roman" w:hAnsi="Times New Roman"/>
        <w:i/>
        <w:color w:val="808080" w:themeColor="background1" w:themeShade="80"/>
        <w:sz w:val="16"/>
        <w:szCs w:val="16"/>
      </w:rPr>
      <w:t>(600.4)</w:t>
    </w:r>
    <w:r>
      <w:rPr>
        <w:rFonts w:ascii="Times New Roman" w:hAnsi="Times New Roman"/>
        <w:i/>
        <w:color w:val="808080" w:themeColor="background1" w:themeShade="80"/>
        <w:sz w:val="16"/>
        <w:szCs w:val="16"/>
      </w:rPr>
      <w:t xml:space="preserve"> Statement of Governance </w:t>
    </w:r>
  </w:p>
  <w:p w:rsidR="006471DF" w:rsidRPr="00DA0025" w:rsidRDefault="006471DF" w:rsidP="006471DF">
    <w:pPr>
      <w:pStyle w:val="Footer"/>
      <w:spacing w:after="0" w:line="240" w:lineRule="auto"/>
      <w:rPr>
        <w:rFonts w:ascii="Times New Roman" w:hAnsi="Times New Roman"/>
        <w:color w:val="808080" w:themeColor="background1" w:themeShade="80"/>
        <w:sz w:val="16"/>
        <w:szCs w:val="16"/>
      </w:rPr>
    </w:pPr>
    <w:r w:rsidRPr="00DA0025">
      <w:rPr>
        <w:rFonts w:ascii="Times New Roman" w:hAnsi="Times New Roman"/>
        <w:i/>
        <w:color w:val="808080" w:themeColor="background1" w:themeShade="80"/>
        <w:sz w:val="16"/>
        <w:szCs w:val="16"/>
      </w:rPr>
      <w:t xml:space="preserve">Page </w: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begin"/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instrText xml:space="preserve"> PAGE </w:instrTex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separate"/>
    </w:r>
    <w:r w:rsidR="00D73E52">
      <w:rPr>
        <w:rFonts w:ascii="Times New Roman" w:hAnsi="Times New Roman"/>
        <w:bCs/>
        <w:i/>
        <w:noProof/>
        <w:color w:val="808080" w:themeColor="background1" w:themeShade="80"/>
        <w:sz w:val="16"/>
        <w:szCs w:val="16"/>
      </w:rPr>
      <w:t>1</w: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end"/>
    </w:r>
    <w:r w:rsidRPr="00DA0025">
      <w:rPr>
        <w:rFonts w:ascii="Times New Roman" w:hAnsi="Times New Roman"/>
        <w:i/>
        <w:color w:val="808080" w:themeColor="background1" w:themeShade="80"/>
        <w:sz w:val="16"/>
        <w:szCs w:val="16"/>
      </w:rPr>
      <w:t xml:space="preserve"> of </w: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begin"/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instrText xml:space="preserve"> NUMPAGES  </w:instrTex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separate"/>
    </w:r>
    <w:r w:rsidR="00D73E52">
      <w:rPr>
        <w:rFonts w:ascii="Times New Roman" w:hAnsi="Times New Roman"/>
        <w:bCs/>
        <w:i/>
        <w:noProof/>
        <w:color w:val="808080" w:themeColor="background1" w:themeShade="80"/>
        <w:sz w:val="16"/>
        <w:szCs w:val="16"/>
      </w:rPr>
      <w:t>1</w:t>
    </w:r>
    <w:r w:rsidRPr="00DA0025">
      <w:rPr>
        <w:rFonts w:ascii="Times New Roman" w:hAnsi="Times New Roman"/>
        <w:bCs/>
        <w:i/>
        <w:color w:val="808080" w:themeColor="background1" w:themeShade="80"/>
        <w:sz w:val="16"/>
        <w:szCs w:val="16"/>
      </w:rPr>
      <w:fldChar w:fldCharType="end"/>
    </w:r>
  </w:p>
  <w:p w:rsidR="006471DF" w:rsidRDefault="00647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F" w:rsidRDefault="0064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8F" w:rsidRDefault="00075D8F" w:rsidP="00DE2FF9">
      <w:pPr>
        <w:spacing w:after="0" w:line="240" w:lineRule="auto"/>
      </w:pPr>
      <w:r>
        <w:separator/>
      </w:r>
    </w:p>
  </w:footnote>
  <w:footnote w:type="continuationSeparator" w:id="0">
    <w:p w:rsidR="00075D8F" w:rsidRDefault="00075D8F" w:rsidP="00DE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F" w:rsidRDefault="00647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F" w:rsidRPr="009C1DA7" w:rsidRDefault="0034075F" w:rsidP="009C1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F" w:rsidRDefault="00647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2D0"/>
    <w:multiLevelType w:val="hybridMultilevel"/>
    <w:tmpl w:val="6FCC5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8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4DF3"/>
    <w:multiLevelType w:val="multilevel"/>
    <w:tmpl w:val="7340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B30BE"/>
    <w:multiLevelType w:val="multilevel"/>
    <w:tmpl w:val="AA2A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68620E4"/>
    <w:multiLevelType w:val="multilevel"/>
    <w:tmpl w:val="FE6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71D69"/>
    <w:multiLevelType w:val="multilevel"/>
    <w:tmpl w:val="F7C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C1287"/>
    <w:multiLevelType w:val="hybridMultilevel"/>
    <w:tmpl w:val="BE14802C"/>
    <w:lvl w:ilvl="0" w:tplc="5BF40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D230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B50BA"/>
    <w:multiLevelType w:val="hybridMultilevel"/>
    <w:tmpl w:val="CF88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C2FED"/>
    <w:multiLevelType w:val="multilevel"/>
    <w:tmpl w:val="9946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00AF4"/>
    <w:multiLevelType w:val="hybridMultilevel"/>
    <w:tmpl w:val="DC56552E"/>
    <w:lvl w:ilvl="0" w:tplc="DDE40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53"/>
    <w:rsid w:val="00026C17"/>
    <w:rsid w:val="000377C6"/>
    <w:rsid w:val="00075D8F"/>
    <w:rsid w:val="001064A4"/>
    <w:rsid w:val="0011794A"/>
    <w:rsid w:val="00135B19"/>
    <w:rsid w:val="0014709D"/>
    <w:rsid w:val="0016131B"/>
    <w:rsid w:val="001625B4"/>
    <w:rsid w:val="00185E94"/>
    <w:rsid w:val="001D64EE"/>
    <w:rsid w:val="002A1B98"/>
    <w:rsid w:val="002E2782"/>
    <w:rsid w:val="0030107E"/>
    <w:rsid w:val="003119E0"/>
    <w:rsid w:val="0034075F"/>
    <w:rsid w:val="003E479A"/>
    <w:rsid w:val="00400B37"/>
    <w:rsid w:val="00436569"/>
    <w:rsid w:val="004C3AA9"/>
    <w:rsid w:val="004C3BFB"/>
    <w:rsid w:val="004C7FBB"/>
    <w:rsid w:val="004F1E4A"/>
    <w:rsid w:val="004F6ED8"/>
    <w:rsid w:val="00503688"/>
    <w:rsid w:val="005437A6"/>
    <w:rsid w:val="00587A02"/>
    <w:rsid w:val="005E2FF5"/>
    <w:rsid w:val="0060321D"/>
    <w:rsid w:val="00625A03"/>
    <w:rsid w:val="00625E12"/>
    <w:rsid w:val="006352C1"/>
    <w:rsid w:val="006471DF"/>
    <w:rsid w:val="00673D45"/>
    <w:rsid w:val="0067674C"/>
    <w:rsid w:val="006C1588"/>
    <w:rsid w:val="006C57A5"/>
    <w:rsid w:val="006C6BFC"/>
    <w:rsid w:val="006D04DD"/>
    <w:rsid w:val="006E2488"/>
    <w:rsid w:val="006F5691"/>
    <w:rsid w:val="00764E5D"/>
    <w:rsid w:val="007C1A4F"/>
    <w:rsid w:val="007F3153"/>
    <w:rsid w:val="008260E6"/>
    <w:rsid w:val="008739DF"/>
    <w:rsid w:val="008A5620"/>
    <w:rsid w:val="008C7F30"/>
    <w:rsid w:val="00910F52"/>
    <w:rsid w:val="00920F76"/>
    <w:rsid w:val="009B2418"/>
    <w:rsid w:val="009C1DA7"/>
    <w:rsid w:val="009D4387"/>
    <w:rsid w:val="009E058E"/>
    <w:rsid w:val="009F0372"/>
    <w:rsid w:val="009F0964"/>
    <w:rsid w:val="009F0F9C"/>
    <w:rsid w:val="009F38CB"/>
    <w:rsid w:val="00A02525"/>
    <w:rsid w:val="00A066BC"/>
    <w:rsid w:val="00A37F34"/>
    <w:rsid w:val="00A45A4E"/>
    <w:rsid w:val="00AA3488"/>
    <w:rsid w:val="00AA4524"/>
    <w:rsid w:val="00AD1E7C"/>
    <w:rsid w:val="00AE44B1"/>
    <w:rsid w:val="00B118C9"/>
    <w:rsid w:val="00B61359"/>
    <w:rsid w:val="00B85A68"/>
    <w:rsid w:val="00BB4983"/>
    <w:rsid w:val="00BD7F03"/>
    <w:rsid w:val="00BE15D7"/>
    <w:rsid w:val="00C62387"/>
    <w:rsid w:val="00C73147"/>
    <w:rsid w:val="00CA58A4"/>
    <w:rsid w:val="00D4011F"/>
    <w:rsid w:val="00D73E52"/>
    <w:rsid w:val="00D8647F"/>
    <w:rsid w:val="00DA0025"/>
    <w:rsid w:val="00DE2FF9"/>
    <w:rsid w:val="00DE5DD5"/>
    <w:rsid w:val="00E00CB5"/>
    <w:rsid w:val="00EA260D"/>
    <w:rsid w:val="00EC06F7"/>
    <w:rsid w:val="00F26463"/>
    <w:rsid w:val="00F71492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CB000-A700-4762-AB0F-7BB523CC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FF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DE2F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2FF9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E2F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2FF9"/>
    <w:rPr>
      <w:sz w:val="22"/>
      <w:szCs w:val="22"/>
      <w:lang w:val="en-CA"/>
    </w:rPr>
  </w:style>
  <w:style w:type="paragraph" w:styleId="Revision">
    <w:name w:val="Revision"/>
    <w:hidden/>
    <w:uiPriority w:val="99"/>
    <w:semiHidden/>
    <w:rsid w:val="006F5691"/>
    <w:rPr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9C1DA7"/>
    <w:pPr>
      <w:ind w:left="720"/>
    </w:pPr>
  </w:style>
  <w:style w:type="character" w:styleId="Hyperlink">
    <w:name w:val="Hyperlink"/>
    <w:uiPriority w:val="99"/>
    <w:unhideWhenUsed/>
    <w:rsid w:val="00FF0B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3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la.on.ca/web/bills/bills_detail.do?locale=en&amp;BillID=2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ushare.ncdsb.com/dsweb/Get/Document-1982005/600.4%20-%20Corporate%20Cards%2c%20Purchasing%20Cards%20and%20Petty%20Cash%20Policy%20OAP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iagaracatholic.ca/index.php?lsM=BoardMenu&amp;doc=niagaraRC/board/policies/Section_600/purchPolStmnt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9B34-47DA-4D1B-9DD0-BD30CA48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1897</CharactersWithSpaces>
  <SharedDoc>false</SharedDoc>
  <HLinks>
    <vt:vector size="30" baseType="variant">
      <vt:variant>
        <vt:i4>7995507</vt:i4>
      </vt:variant>
      <vt:variant>
        <vt:i4>12</vt:i4>
      </vt:variant>
      <vt:variant>
        <vt:i4>0</vt:i4>
      </vt:variant>
      <vt:variant>
        <vt:i4>5</vt:i4>
      </vt:variant>
      <vt:variant>
        <vt:lpwstr>http://www.niagaracatholic.ca/niagaraRC/Contact/Applications/forms/PURF006.pdf</vt:lpwstr>
      </vt:variant>
      <vt:variant>
        <vt:lpwstr/>
      </vt:variant>
      <vt:variant>
        <vt:i4>7864432</vt:i4>
      </vt:variant>
      <vt:variant>
        <vt:i4>9</vt:i4>
      </vt:variant>
      <vt:variant>
        <vt:i4>0</vt:i4>
      </vt:variant>
      <vt:variant>
        <vt:i4>5</vt:i4>
      </vt:variant>
      <vt:variant>
        <vt:lpwstr>http://www.niagaracatholic.ca/niagaraRC/Contact/Applications/forms/PURF034.pdf</vt:lpwstr>
      </vt:variant>
      <vt:variant>
        <vt:lpwstr/>
      </vt:variant>
      <vt:variant>
        <vt:i4>2359336</vt:i4>
      </vt:variant>
      <vt:variant>
        <vt:i4>6</vt:i4>
      </vt:variant>
      <vt:variant>
        <vt:i4>0</vt:i4>
      </vt:variant>
      <vt:variant>
        <vt:i4>5</vt:i4>
      </vt:variant>
      <vt:variant>
        <vt:lpwstr>http://www.niagaracatholic.ca/niagaraRC/Contact/Applications/forms/PURF034b.pdf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http://www.mgs.gov.on.ca/en/Spotlight2/STDPROD_098139.html</vt:lpwstr>
      </vt:variant>
      <vt:variant>
        <vt:lpwstr/>
      </vt:variant>
      <vt:variant>
        <vt:i4>4980796</vt:i4>
      </vt:variant>
      <vt:variant>
        <vt:i4>0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http://www.niagaracatholic.ca/index.php?lsM=BoardMenu&amp;doc=niagaraRC/board/policies/Section_600/purchPolStmnt.htm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Vetrone, Giancarlo</dc:creator>
  <cp:lastModifiedBy>Pisano, Anna</cp:lastModifiedBy>
  <cp:revision>5</cp:revision>
  <cp:lastPrinted>2019-05-30T18:16:00Z</cp:lastPrinted>
  <dcterms:created xsi:type="dcterms:W3CDTF">2019-05-30T18:16:00Z</dcterms:created>
  <dcterms:modified xsi:type="dcterms:W3CDTF">2020-04-09T18:43:00Z</dcterms:modified>
</cp:coreProperties>
</file>