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rsidR="009527A6" w:rsidRDefault="009527A6" w:rsidP="00BF1E1E">
            <w:pPr>
              <w:spacing w:before="120" w:after="120" w:line="228" w:lineRule="auto"/>
              <w:jc w:val="center"/>
              <w:rPr>
                <w:rFonts w:ascii="Calibri" w:eastAsia="Times New Roman" w:hAnsi="Calibri" w:cs="Arial"/>
                <w:bCs/>
                <w:color w:val="FFFFFF"/>
                <w:sz w:val="24"/>
              </w:rPr>
            </w:pPr>
            <w:r>
              <w:rPr>
                <w:b/>
                <w:i/>
                <w:color w:val="FFFFFF"/>
                <w:sz w:val="28"/>
              </w:rPr>
              <w:t>CONTINUING EDUCATION</w:t>
            </w:r>
            <w:r w:rsidRPr="00BF1E1E">
              <w:rPr>
                <w:rFonts w:ascii="Calibri" w:eastAsia="Times New Roman" w:hAnsi="Calibri" w:cs="Arial"/>
                <w:bCs/>
                <w:color w:val="FFFFFF"/>
                <w:sz w:val="24"/>
              </w:rPr>
              <w:t xml:space="preserve"> </w:t>
            </w:r>
          </w:p>
          <w:p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ADMINISTRATIVE PROCEDURES</w:t>
            </w:r>
          </w:p>
        </w:tc>
      </w:tr>
      <w:tr w:rsidR="00BF1E1E" w:rsidRPr="00BF1E1E"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rsidR="00BF1E1E" w:rsidRPr="00BF1E1E" w:rsidRDefault="009527A6" w:rsidP="009527A6">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400</w:t>
            </w:r>
            <w:r w:rsidR="00BF1E1E" w:rsidRPr="00BF1E1E">
              <w:rPr>
                <w:rFonts w:ascii="Calibri" w:eastAsia="Times New Roman" w:hAnsi="Calibri" w:cs="Times New Roman"/>
                <w:b/>
                <w:bCs/>
                <w:color w:val="FFFFFF"/>
                <w:sz w:val="18"/>
                <w:szCs w:val="18"/>
              </w:rPr>
              <w:t xml:space="preserve"> – </w:t>
            </w:r>
            <w:r>
              <w:rPr>
                <w:rFonts w:ascii="Calibri" w:eastAsia="Times New Roman" w:hAnsi="Calibri" w:cs="Times New Roman"/>
                <w:b/>
                <w:bCs/>
                <w:color w:val="FFFFFF"/>
                <w:sz w:val="18"/>
                <w:szCs w:val="18"/>
              </w:rPr>
              <w:t>Educational Programs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9527A6">
              <w:rPr>
                <w:rFonts w:ascii="Calibri" w:eastAsia="Times New Roman" w:hAnsi="Calibri" w:cs="Times New Roman"/>
                <w:b/>
                <w:bCs/>
                <w:color w:val="FFFFFF"/>
                <w:sz w:val="18"/>
                <w:szCs w:val="18"/>
              </w:rPr>
              <w:t xml:space="preserve"> 400.1</w:t>
            </w:r>
            <w:r w:rsidRPr="00BF1E1E">
              <w:rPr>
                <w:rFonts w:ascii="Calibri" w:eastAsia="Times New Roman" w:hAnsi="Calibri" w:cs="Times New Roman"/>
                <w:b/>
                <w:bCs/>
                <w:color w:val="FFFFFF"/>
                <w:sz w:val="18"/>
                <w:szCs w:val="18"/>
              </w:rPr>
              <w:t xml:space="preserve"> </w:t>
            </w:r>
          </w:p>
        </w:tc>
      </w:tr>
      <w:tr w:rsidR="00BF1E1E" w:rsidRPr="00BF1E1E"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9527A6">
              <w:rPr>
                <w:rFonts w:ascii="Calibri" w:eastAsia="Times New Roman" w:hAnsi="Calibri" w:cs="Times New Roman"/>
                <w:bCs/>
                <w:color w:val="000000"/>
                <w:sz w:val="16"/>
                <w:szCs w:val="16"/>
              </w:rPr>
              <w:t>February 24, 1998</w:t>
            </w:r>
          </w:p>
          <w:p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Latest Reviewed/Revised Date:</w:t>
            </w:r>
            <w:r w:rsidR="009527A6">
              <w:rPr>
                <w:rFonts w:ascii="Calibri" w:eastAsia="Times New Roman" w:hAnsi="Calibri" w:cs="Times New Roman"/>
                <w:bCs/>
                <w:sz w:val="16"/>
                <w:szCs w:val="18"/>
              </w:rPr>
              <w:t xml:space="preserve"> February 6, 2023</w:t>
            </w:r>
            <w:r w:rsidRPr="00BF1E1E">
              <w:rPr>
                <w:rFonts w:ascii="Calibri" w:eastAsia="Times New Roman" w:hAnsi="Calibri" w:cs="Times New Roman"/>
                <w:bCs/>
                <w:sz w:val="16"/>
                <w:szCs w:val="18"/>
              </w:rPr>
              <w:t xml:space="preserve"> </w:t>
            </w:r>
          </w:p>
          <w:p w:rsidR="00BF1E1E" w:rsidRPr="00BF1E1E" w:rsidRDefault="00BF1E1E" w:rsidP="00BF1E1E">
            <w:pPr>
              <w:spacing w:after="0" w:line="228" w:lineRule="auto"/>
              <w:jc w:val="right"/>
              <w:rPr>
                <w:rFonts w:ascii="Calibri" w:eastAsia="Times New Roman" w:hAnsi="Calibri" w:cs="Times New Roman"/>
                <w:bCs/>
                <w:noProof/>
                <w:sz w:val="28"/>
              </w:rPr>
            </w:pPr>
          </w:p>
        </w:tc>
      </w:tr>
    </w:tbl>
    <w:p w:rsidR="009527A6" w:rsidRPr="009527A6" w:rsidRDefault="009527A6" w:rsidP="009527A6">
      <w:pPr>
        <w:spacing w:after="0" w:line="240" w:lineRule="auto"/>
        <w:jc w:val="both"/>
        <w:rPr>
          <w:rFonts w:ascii="Times New Roman" w:eastAsia="Calibri" w:hAnsi="Times New Roman" w:cs="Times New Roman"/>
        </w:rPr>
      </w:pPr>
    </w:p>
    <w:p w:rsidR="009527A6" w:rsidRPr="009527A6" w:rsidRDefault="009527A6" w:rsidP="009527A6">
      <w:pPr>
        <w:spacing w:after="0" w:line="240" w:lineRule="auto"/>
        <w:jc w:val="both"/>
        <w:rPr>
          <w:rFonts w:ascii="Times New Roman" w:eastAsia="Calibri" w:hAnsi="Times New Roman" w:cs="Times New Roman"/>
        </w:rPr>
      </w:pPr>
      <w:r w:rsidRPr="009527A6">
        <w:rPr>
          <w:rFonts w:ascii="Times New Roman" w:eastAsia="Calibri" w:hAnsi="Times New Roman" w:cs="Times New Roman"/>
        </w:rPr>
        <w:t>In keeping with the Mission, Vision and Values of the Niagara Catholic District School Board, the following are Administrative Operational Procedures for Continuing Education.</w:t>
      </w:r>
    </w:p>
    <w:p w:rsidR="009527A6" w:rsidRPr="009527A6" w:rsidRDefault="009527A6" w:rsidP="009527A6">
      <w:pPr>
        <w:spacing w:after="0" w:line="240" w:lineRule="auto"/>
        <w:jc w:val="both"/>
        <w:rPr>
          <w:rFonts w:ascii="Times New Roman" w:eastAsia="Calibri" w:hAnsi="Times New Roman" w:cs="Times New Roman"/>
        </w:rPr>
      </w:pPr>
    </w:p>
    <w:p w:rsidR="009527A6" w:rsidRPr="009527A6" w:rsidRDefault="009527A6" w:rsidP="009527A6">
      <w:pPr>
        <w:spacing w:after="0" w:line="240" w:lineRule="auto"/>
        <w:jc w:val="both"/>
        <w:rPr>
          <w:rFonts w:ascii="Times New Roman" w:eastAsia="Calibri" w:hAnsi="Times New Roman" w:cs="Times New Roman"/>
        </w:rPr>
      </w:pPr>
      <w:r w:rsidRPr="009527A6">
        <w:rPr>
          <w:rFonts w:ascii="Times New Roman" w:eastAsia="Calibri" w:hAnsi="Times New Roman" w:cs="Times New Roman"/>
        </w:rPr>
        <w:t xml:space="preserve">The Board recognizes the importance of Continuing Education programs and accepts its role in providing quality Catholic education programs through its Continuing Education Learning </w:t>
      </w:r>
      <w:proofErr w:type="spellStart"/>
      <w:r w:rsidRPr="009527A6">
        <w:rPr>
          <w:rFonts w:ascii="Times New Roman" w:eastAsia="Calibri" w:hAnsi="Times New Roman" w:cs="Times New Roman"/>
        </w:rPr>
        <w:t>Centres</w:t>
      </w:r>
      <w:proofErr w:type="spellEnd"/>
      <w:r w:rsidRPr="009527A6">
        <w:rPr>
          <w:rFonts w:ascii="Times New Roman" w:eastAsia="Calibri" w:hAnsi="Times New Roman" w:cs="Times New Roman"/>
        </w:rPr>
        <w:t xml:space="preserve"> to enhance lifelong learning opportunities for elementary, secondary and adult students.</w:t>
      </w:r>
    </w:p>
    <w:p w:rsidR="009527A6" w:rsidRPr="009527A6" w:rsidRDefault="009527A6" w:rsidP="009527A6">
      <w:pPr>
        <w:spacing w:after="0" w:line="240" w:lineRule="auto"/>
        <w:jc w:val="both"/>
        <w:rPr>
          <w:rFonts w:ascii="Times New Roman" w:eastAsia="Calibri" w:hAnsi="Times New Roman" w:cs="Times New Roman"/>
        </w:rPr>
      </w:pPr>
    </w:p>
    <w:p w:rsidR="009527A6" w:rsidRPr="009527A6" w:rsidRDefault="009527A6" w:rsidP="009527A6">
      <w:pPr>
        <w:spacing w:after="0" w:line="240" w:lineRule="auto"/>
        <w:jc w:val="both"/>
        <w:rPr>
          <w:rFonts w:ascii="Times New Roman" w:eastAsia="Calibri" w:hAnsi="Times New Roman" w:cs="Times New Roman"/>
        </w:rPr>
      </w:pPr>
      <w:r w:rsidRPr="009527A6">
        <w:rPr>
          <w:rFonts w:ascii="Times New Roman" w:eastAsia="Calibri" w:hAnsi="Times New Roman" w:cs="Times New Roman"/>
        </w:rPr>
        <w:t xml:space="preserve">The Niagara Catholic learning community benefits when Continuing Education programs and courses are provided for students in order to complete their course requirements. Students can work towards the completion of the Ontario Secondary School Diploma, improve literacy and numeracy skills, learn English as a Second Language, and International Languages, Furthermore, the opportunity to or obtain new skills for life and career </w:t>
      </w:r>
      <w:proofErr w:type="spellStart"/>
      <w:r w:rsidRPr="009527A6">
        <w:rPr>
          <w:rFonts w:ascii="Times New Roman" w:eastAsia="Calibri" w:hAnsi="Times New Roman" w:cs="Times New Roman"/>
        </w:rPr>
        <w:t>endeavours</w:t>
      </w:r>
      <w:proofErr w:type="spellEnd"/>
      <w:r w:rsidRPr="009527A6">
        <w:rPr>
          <w:rFonts w:ascii="Times New Roman" w:eastAsia="Calibri" w:hAnsi="Times New Roman" w:cs="Times New Roman"/>
        </w:rPr>
        <w:t xml:space="preserve"> through a variety of program delivery models which allows all students to realize their potential.</w:t>
      </w:r>
    </w:p>
    <w:p w:rsidR="009527A6" w:rsidRPr="009527A6" w:rsidRDefault="009527A6" w:rsidP="009527A6">
      <w:pPr>
        <w:spacing w:after="0" w:line="240" w:lineRule="auto"/>
        <w:jc w:val="both"/>
        <w:rPr>
          <w:rFonts w:ascii="Times New Roman" w:eastAsia="Calibri" w:hAnsi="Times New Roman" w:cs="Times New Roman"/>
        </w:rPr>
      </w:pPr>
    </w:p>
    <w:p w:rsidR="009527A6" w:rsidRPr="009527A6" w:rsidRDefault="009527A6" w:rsidP="009527A6">
      <w:pPr>
        <w:spacing w:after="0" w:line="240" w:lineRule="auto"/>
        <w:jc w:val="both"/>
        <w:rPr>
          <w:rFonts w:ascii="Times New Roman" w:eastAsia="Calibri" w:hAnsi="Times New Roman" w:cs="Times New Roman"/>
        </w:rPr>
      </w:pPr>
      <w:r w:rsidRPr="009527A6">
        <w:rPr>
          <w:rFonts w:ascii="Times New Roman" w:eastAsia="Calibri" w:hAnsi="Times New Roman" w:cs="Times New Roman"/>
        </w:rPr>
        <w:t>Staff will continue to actively pursue local, national and international Continuing Education initiatives, in collaboration with government agencies and community partners to provide quality Catholic Continuing Education courses and programs for all students and staff.</w:t>
      </w:r>
    </w:p>
    <w:p w:rsidR="009527A6" w:rsidRPr="009527A6" w:rsidRDefault="009527A6" w:rsidP="009527A6">
      <w:pPr>
        <w:spacing w:after="0" w:line="240" w:lineRule="auto"/>
        <w:jc w:val="both"/>
        <w:rPr>
          <w:rFonts w:ascii="Times New Roman" w:eastAsia="Calibri" w:hAnsi="Times New Roman" w:cs="Times New Roman"/>
        </w:rPr>
      </w:pPr>
    </w:p>
    <w:p w:rsidR="00BF1E1E" w:rsidRPr="00BF1E1E" w:rsidRDefault="009527A6" w:rsidP="009527A6">
      <w:pPr>
        <w:spacing w:after="0" w:line="240" w:lineRule="auto"/>
        <w:jc w:val="both"/>
        <w:rPr>
          <w:rFonts w:ascii="Times New Roman" w:eastAsia="Calibri" w:hAnsi="Times New Roman" w:cs="Times New Roman"/>
        </w:rPr>
      </w:pPr>
      <w:r w:rsidRPr="009527A6">
        <w:rPr>
          <w:rFonts w:ascii="Times New Roman" w:eastAsia="Calibri" w:hAnsi="Times New Roman" w:cs="Times New Roman"/>
        </w:rPr>
        <w:t>The Niagara Catholic Continuing Education Department is mandated to be self-funded and self-sustaining and will endeavor to provide a wide variety of Catholic Continuing Education courses and programs subject to funding and viability.</w:t>
      </w:r>
    </w:p>
    <w:p w:rsidR="00BF1E1E" w:rsidRPr="00BF1E1E" w:rsidRDefault="00BF1E1E" w:rsidP="00BF1E1E">
      <w:pPr>
        <w:spacing w:after="0" w:line="240" w:lineRule="auto"/>
        <w:jc w:val="both"/>
        <w:rPr>
          <w:rFonts w:ascii="Times New Roman" w:eastAsia="Times New Roman" w:hAnsi="Times New Roman" w:cs="Times New Roman"/>
        </w:rPr>
      </w:pPr>
    </w:p>
    <w:p w:rsidR="009527A6" w:rsidRDefault="009527A6" w:rsidP="009527A6">
      <w:pPr>
        <w:spacing w:after="0"/>
        <w:rPr>
          <w:b/>
          <w:i/>
          <w:lang w:val="en-CA"/>
        </w:rPr>
      </w:pPr>
      <w:r w:rsidRPr="009527A6">
        <w:rPr>
          <w:b/>
          <w:i/>
          <w:lang w:val="en-CA"/>
        </w:rPr>
        <w:t>References</w:t>
      </w:r>
    </w:p>
    <w:p w:rsidR="009527A6" w:rsidRDefault="009527A6" w:rsidP="009527A6">
      <w:pPr>
        <w:numPr>
          <w:ilvl w:val="0"/>
          <w:numId w:val="1"/>
        </w:numPr>
        <w:tabs>
          <w:tab w:val="left" w:pos="800"/>
        </w:tabs>
        <w:spacing w:after="0" w:line="0" w:lineRule="atLeast"/>
        <w:rPr>
          <w:rFonts w:ascii="Times New Roman" w:eastAsia="Times New Roman" w:hAnsi="Times New Roman"/>
          <w:b/>
          <w:i/>
          <w:color w:val="0000FF"/>
          <w:u w:val="single"/>
        </w:rPr>
      </w:pPr>
      <w:hyperlink r:id="rId8" w:history="1">
        <w:r>
          <w:rPr>
            <w:rFonts w:ascii="Times New Roman" w:eastAsia="Times New Roman" w:hAnsi="Times New Roman"/>
            <w:b/>
            <w:i/>
            <w:color w:val="0000FF"/>
            <w:u w:val="single"/>
          </w:rPr>
          <w:t>Education Act Statutes and Regulations</w:t>
        </w:r>
      </w:hyperlink>
    </w:p>
    <w:p w:rsidR="009527A6" w:rsidRPr="009527A6" w:rsidRDefault="009527A6" w:rsidP="009527A6">
      <w:pPr>
        <w:numPr>
          <w:ilvl w:val="0"/>
          <w:numId w:val="1"/>
        </w:numPr>
        <w:tabs>
          <w:tab w:val="left" w:pos="800"/>
        </w:tabs>
        <w:spacing w:after="0" w:line="0" w:lineRule="atLeast"/>
        <w:rPr>
          <w:rFonts w:ascii="Times New Roman" w:eastAsia="Times New Roman" w:hAnsi="Times New Roman"/>
          <w:b/>
          <w:i/>
          <w:color w:val="0000FF"/>
          <w:u w:val="single"/>
        </w:rPr>
      </w:pPr>
      <w:hyperlink r:id="rId9" w:history="1">
        <w:r w:rsidRPr="009527A6">
          <w:rPr>
            <w:rFonts w:ascii="Times New Roman" w:eastAsia="Times New Roman" w:hAnsi="Times New Roman"/>
            <w:b/>
            <w:i/>
            <w:color w:val="0000FF"/>
            <w:u w:val="single"/>
          </w:rPr>
          <w:t>Regulation 285; Continuing Education</w:t>
        </w:r>
      </w:hyperlink>
    </w:p>
    <w:p w:rsidR="009527A6" w:rsidRDefault="009527A6" w:rsidP="009527A6">
      <w:pPr>
        <w:numPr>
          <w:ilvl w:val="0"/>
          <w:numId w:val="1"/>
        </w:numPr>
        <w:tabs>
          <w:tab w:val="left" w:pos="800"/>
        </w:tabs>
        <w:spacing w:after="0" w:line="0" w:lineRule="atLeast"/>
        <w:rPr>
          <w:rFonts w:ascii="Times New Roman" w:eastAsia="Times New Roman" w:hAnsi="Times New Roman"/>
          <w:b/>
          <w:i/>
          <w:color w:val="0000FF"/>
          <w:u w:val="single"/>
        </w:rPr>
      </w:pPr>
      <w:hyperlink r:id="rId10" w:history="1">
        <w:r>
          <w:rPr>
            <w:rFonts w:ascii="Times New Roman" w:eastAsia="Times New Roman" w:hAnsi="Times New Roman"/>
            <w:b/>
            <w:i/>
            <w:color w:val="0000FF"/>
            <w:u w:val="single"/>
          </w:rPr>
          <w:t>Immigration, Refugees and Citizenship Canada</w:t>
        </w:r>
      </w:hyperlink>
    </w:p>
    <w:p w:rsidR="009527A6" w:rsidRPr="00D769F5" w:rsidRDefault="009527A6" w:rsidP="009527A6">
      <w:pPr>
        <w:numPr>
          <w:ilvl w:val="0"/>
          <w:numId w:val="1"/>
        </w:numPr>
        <w:tabs>
          <w:tab w:val="left" w:pos="800"/>
        </w:tabs>
        <w:spacing w:after="0" w:line="0" w:lineRule="atLeast"/>
        <w:rPr>
          <w:rFonts w:ascii="Times New Roman" w:eastAsia="Times New Roman" w:hAnsi="Times New Roman"/>
          <w:b/>
          <w:i/>
          <w:color w:val="0000FF"/>
          <w:u w:val="single"/>
        </w:rPr>
      </w:pPr>
      <w:hyperlink r:id="rId11" w:history="1">
        <w:r>
          <w:rPr>
            <w:rFonts w:ascii="Times New Roman" w:eastAsia="Times New Roman" w:hAnsi="Times New Roman"/>
            <w:b/>
            <w:i/>
            <w:color w:val="0000FF"/>
            <w:u w:val="single"/>
          </w:rPr>
          <w:t xml:space="preserve">Literacy and Basic Skills: </w:t>
        </w:r>
        <w:r>
          <w:rPr>
            <w:rFonts w:ascii="Times New Roman" w:eastAsia="Times New Roman" w:hAnsi="Times New Roman"/>
            <w:b/>
            <w:i/>
            <w:color w:val="0000FF"/>
            <w:u w:val="single"/>
          </w:rPr>
          <w:t>S</w:t>
        </w:r>
        <w:r>
          <w:rPr>
            <w:rFonts w:ascii="Times New Roman" w:eastAsia="Times New Roman" w:hAnsi="Times New Roman"/>
            <w:b/>
            <w:i/>
            <w:color w:val="0000FF"/>
            <w:u w:val="single"/>
          </w:rPr>
          <w:t>ervice Provider Guidelines, 2016</w:t>
        </w:r>
      </w:hyperlink>
    </w:p>
    <w:p w:rsidR="009527A6" w:rsidRDefault="009527A6" w:rsidP="009527A6">
      <w:pPr>
        <w:tabs>
          <w:tab w:val="left" w:pos="800"/>
        </w:tabs>
        <w:spacing w:after="0" w:line="0" w:lineRule="atLeast"/>
        <w:ind w:left="720"/>
        <w:rPr>
          <w:rFonts w:ascii="Times New Roman" w:eastAsia="Times New Roman" w:hAnsi="Times New Roman"/>
          <w:b/>
          <w:i/>
          <w:color w:val="0000FF"/>
          <w:u w:val="single"/>
        </w:rPr>
      </w:pPr>
    </w:p>
    <w:p w:rsidR="009527A6" w:rsidRDefault="009527A6" w:rsidP="009527A6">
      <w:pPr>
        <w:tabs>
          <w:tab w:val="left" w:pos="800"/>
        </w:tabs>
        <w:spacing w:after="0" w:line="0" w:lineRule="atLeast"/>
        <w:ind w:left="720"/>
        <w:rPr>
          <w:rFonts w:ascii="Times New Roman" w:eastAsia="Times New Roman" w:hAnsi="Times New Roman"/>
          <w:b/>
          <w:i/>
          <w:color w:val="0000FF"/>
          <w:u w:val="single"/>
        </w:rPr>
      </w:pPr>
    </w:p>
    <w:tbl>
      <w:tblP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527A6" w:rsidRPr="009527A6" w:rsidTr="006C55A7">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9527A6" w:rsidRPr="009527A6" w:rsidRDefault="009527A6" w:rsidP="009527A6">
            <w:pPr>
              <w:spacing w:after="0" w:line="228" w:lineRule="auto"/>
              <w:rPr>
                <w:rFonts w:ascii="Calibri" w:eastAsia="Times New Roman" w:hAnsi="Calibri" w:cs="Times New Roman"/>
                <w:b/>
                <w:color w:val="FFFFFF"/>
                <w:sz w:val="18"/>
                <w:szCs w:val="18"/>
                <w:lang w:val="en-CA" w:eastAsia="en-CA"/>
              </w:rPr>
            </w:pPr>
            <w:r w:rsidRPr="009527A6">
              <w:rPr>
                <w:rFonts w:ascii="Calibri" w:eastAsia="Times New Roman" w:hAnsi="Calibri" w:cs="Times New Roman"/>
                <w:b/>
                <w:color w:val="FFFFFF"/>
                <w:sz w:val="18"/>
                <w:szCs w:val="18"/>
                <w:lang w:val="en-CA" w:eastAsia="en-CA"/>
              </w:rPr>
              <w:t xml:space="preserve">Adopted Date:  </w:t>
            </w:r>
          </w:p>
          <w:p w:rsidR="009527A6" w:rsidRPr="009527A6" w:rsidRDefault="009527A6" w:rsidP="009527A6">
            <w:pPr>
              <w:spacing w:after="0" w:line="228" w:lineRule="auto"/>
              <w:rPr>
                <w:rFonts w:ascii="Calibri" w:eastAsia="Times New Roman" w:hAnsi="Calibri" w:cs="Times New Roman"/>
                <w:b/>
                <w:color w:val="FFFFFF"/>
                <w:sz w:val="18"/>
                <w:szCs w:val="18"/>
                <w:lang w:val="en-CA" w:eastAsia="en-CA"/>
              </w:rPr>
            </w:pPr>
          </w:p>
          <w:p w:rsidR="009527A6" w:rsidRPr="009527A6" w:rsidRDefault="009527A6" w:rsidP="009527A6">
            <w:pPr>
              <w:spacing w:after="0" w:line="228" w:lineRule="auto"/>
              <w:rPr>
                <w:rFonts w:ascii="Calibri" w:eastAsia="Times New Roman" w:hAnsi="Calibri" w:cs="Times New Roman"/>
                <w:b/>
                <w:color w:val="FFFFFF"/>
                <w:sz w:val="18"/>
                <w:szCs w:val="18"/>
                <w:lang w:val="en-CA" w:eastAsia="en-CA"/>
              </w:rPr>
            </w:pPr>
            <w:r w:rsidRPr="009527A6">
              <w:rPr>
                <w:rFonts w:ascii="Calibri" w:eastAsia="Times New Roman" w:hAnsi="Calibri" w:cs="Times New Roman"/>
                <w:b/>
                <w:color w:val="FFFFFF"/>
                <w:sz w:val="18"/>
                <w:szCs w:val="18"/>
                <w:lang w:val="en-CA" w:eastAsia="en-CA"/>
              </w:rPr>
              <w:t>Revision History:</w:t>
            </w:r>
          </w:p>
          <w:p w:rsidR="009527A6" w:rsidRPr="009527A6" w:rsidRDefault="009527A6" w:rsidP="009527A6">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9527A6" w:rsidRPr="009527A6" w:rsidRDefault="009527A6" w:rsidP="009527A6">
            <w:pPr>
              <w:spacing w:after="0" w:line="228" w:lineRule="auto"/>
              <w:rPr>
                <w:rFonts w:ascii="Calibri" w:eastAsia="Times New Roman" w:hAnsi="Calibri" w:cs="Times New Roman"/>
                <w:b/>
                <w:sz w:val="18"/>
                <w:szCs w:val="18"/>
                <w:lang w:val="en-CA" w:eastAsia="en-CA"/>
              </w:rPr>
            </w:pPr>
            <w:r w:rsidRPr="009527A6">
              <w:rPr>
                <w:rFonts w:ascii="Calibri" w:eastAsia="Times New Roman" w:hAnsi="Calibri" w:cs="Times New Roman"/>
                <w:b/>
                <w:sz w:val="18"/>
                <w:szCs w:val="18"/>
                <w:lang w:val="en-CA" w:eastAsia="en-CA"/>
              </w:rPr>
              <w:t>February 24, 1998</w:t>
            </w:r>
          </w:p>
          <w:p w:rsidR="009527A6" w:rsidRPr="009527A6" w:rsidRDefault="009527A6" w:rsidP="009527A6">
            <w:pPr>
              <w:spacing w:after="0" w:line="228" w:lineRule="auto"/>
              <w:rPr>
                <w:rFonts w:ascii="Calibri" w:eastAsia="Times New Roman" w:hAnsi="Calibri" w:cs="Times New Roman"/>
                <w:b/>
                <w:sz w:val="18"/>
                <w:szCs w:val="18"/>
                <w:lang w:val="en-CA" w:eastAsia="en-CA"/>
              </w:rPr>
            </w:pPr>
          </w:p>
          <w:p w:rsidR="009527A6" w:rsidRPr="009527A6" w:rsidRDefault="009527A6" w:rsidP="009527A6">
            <w:pPr>
              <w:spacing w:after="0" w:line="228" w:lineRule="auto"/>
              <w:rPr>
                <w:rFonts w:ascii="Calibri" w:eastAsia="Times New Roman" w:hAnsi="Calibri" w:cs="Times New Roman"/>
                <w:b/>
                <w:sz w:val="18"/>
                <w:szCs w:val="18"/>
                <w:lang w:val="en-CA" w:eastAsia="en-CA"/>
              </w:rPr>
            </w:pPr>
            <w:r w:rsidRPr="009527A6">
              <w:rPr>
                <w:rFonts w:ascii="Calibri" w:eastAsia="Times New Roman" w:hAnsi="Calibri" w:cs="Times New Roman"/>
                <w:b/>
                <w:sz w:val="18"/>
                <w:szCs w:val="18"/>
                <w:lang w:val="en-CA" w:eastAsia="en-CA"/>
              </w:rPr>
              <w:t>December 17, 2013</w:t>
            </w:r>
          </w:p>
          <w:p w:rsidR="009527A6" w:rsidRPr="009527A6" w:rsidRDefault="009527A6" w:rsidP="009527A6">
            <w:pPr>
              <w:spacing w:after="0" w:line="228" w:lineRule="auto"/>
              <w:rPr>
                <w:rFonts w:ascii="Calibri" w:eastAsia="Times New Roman" w:hAnsi="Calibri" w:cs="Times New Roman"/>
                <w:b/>
                <w:sz w:val="18"/>
                <w:szCs w:val="18"/>
                <w:lang w:val="en-CA" w:eastAsia="en-CA"/>
              </w:rPr>
            </w:pPr>
            <w:r w:rsidRPr="009527A6">
              <w:rPr>
                <w:rFonts w:ascii="Calibri" w:eastAsia="Times New Roman" w:hAnsi="Calibri" w:cs="Times New Roman"/>
                <w:b/>
                <w:sz w:val="18"/>
                <w:szCs w:val="18"/>
                <w:lang w:val="en-CA" w:eastAsia="en-CA"/>
              </w:rPr>
              <w:t>October 23, 2018</w:t>
            </w:r>
          </w:p>
          <w:p w:rsidR="009527A6" w:rsidRPr="009527A6" w:rsidRDefault="009527A6" w:rsidP="009527A6">
            <w:pPr>
              <w:spacing w:after="0" w:line="228" w:lineRule="auto"/>
              <w:rPr>
                <w:rFonts w:ascii="Calibri" w:eastAsia="Times New Roman" w:hAnsi="Calibri" w:cs="Times New Roman"/>
                <w:b/>
                <w:sz w:val="18"/>
                <w:szCs w:val="18"/>
                <w:lang w:val="en-CA" w:eastAsia="en-CA"/>
              </w:rPr>
            </w:pPr>
            <w:r w:rsidRPr="009527A6">
              <w:rPr>
                <w:rFonts w:ascii="Calibri" w:eastAsia="Times New Roman" w:hAnsi="Calibri" w:cs="Times New Roman"/>
                <w:b/>
                <w:sz w:val="18"/>
                <w:szCs w:val="18"/>
                <w:lang w:val="en-CA" w:eastAsia="en-CA"/>
              </w:rPr>
              <w:t>February 6, 2023</w:t>
            </w:r>
          </w:p>
          <w:p w:rsidR="009527A6" w:rsidRPr="009527A6" w:rsidRDefault="009527A6" w:rsidP="009527A6">
            <w:pPr>
              <w:spacing w:after="0" w:line="228" w:lineRule="auto"/>
              <w:rPr>
                <w:rFonts w:ascii="Calibri" w:eastAsia="Times New Roman" w:hAnsi="Calibri" w:cs="Times New Roman"/>
                <w:b/>
                <w:sz w:val="18"/>
                <w:szCs w:val="18"/>
                <w:lang w:val="en-CA" w:eastAsia="en-CA"/>
              </w:rPr>
            </w:pPr>
          </w:p>
        </w:tc>
        <w:bookmarkStart w:id="0" w:name="_GoBack"/>
        <w:bookmarkEnd w:id="0"/>
      </w:tr>
    </w:tbl>
    <w:p w:rsidR="00DC7AAC" w:rsidRDefault="00DC7AAC"/>
    <w:sectPr w:rsidR="00DC7AAC" w:rsidSect="002F0351">
      <w:footerReference w:type="default" r:id="rId12"/>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C1E" w:rsidRDefault="008612F6">
      <w:pPr>
        <w:spacing w:after="0" w:line="240" w:lineRule="auto"/>
      </w:pPr>
      <w:r>
        <w:separator/>
      </w:r>
    </w:p>
  </w:endnote>
  <w:endnote w:type="continuationSeparator" w:id="0">
    <w:p w:rsidR="00B34C1E" w:rsidRDefault="0086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51" w:rsidRPr="0053282C" w:rsidRDefault="00F941A4" w:rsidP="002F0351">
    <w:pPr>
      <w:pStyle w:val="Footer"/>
      <w:rPr>
        <w:i/>
        <w:color w:val="808080"/>
        <w:sz w:val="16"/>
        <w:szCs w:val="16"/>
      </w:rPr>
    </w:pPr>
  </w:p>
  <w:p w:rsidR="002F0351" w:rsidRPr="0053282C" w:rsidRDefault="00F941A4" w:rsidP="002F0351">
    <w:pPr>
      <w:pStyle w:val="Footer"/>
      <w:rPr>
        <w:i/>
        <w:color w:val="808080"/>
        <w:sz w:val="16"/>
        <w:szCs w:val="16"/>
      </w:rPr>
    </w:pPr>
  </w:p>
  <w:p w:rsidR="002F0351" w:rsidRPr="0053282C" w:rsidRDefault="00F941A4" w:rsidP="002F0351">
    <w:pPr>
      <w:pStyle w:val="Footer"/>
      <w:pBdr>
        <w:top w:val="single" w:sz="2" w:space="1" w:color="A6A6A6"/>
      </w:pBdr>
      <w:rPr>
        <w:i/>
        <w:color w:val="808080"/>
        <w:sz w:val="16"/>
        <w:szCs w:val="16"/>
      </w:rPr>
    </w:pPr>
  </w:p>
  <w:p w:rsidR="002F0351" w:rsidRPr="0053282C" w:rsidRDefault="009527A6" w:rsidP="002F0351">
    <w:pPr>
      <w:pStyle w:val="Footer"/>
      <w:rPr>
        <w:i/>
        <w:color w:val="808080"/>
        <w:sz w:val="16"/>
        <w:szCs w:val="16"/>
      </w:rPr>
    </w:pPr>
    <w:r>
      <w:rPr>
        <w:i/>
        <w:color w:val="808080"/>
        <w:sz w:val="16"/>
        <w:szCs w:val="16"/>
      </w:rPr>
      <w:t>Continuing Education</w:t>
    </w:r>
    <w:r w:rsidR="00BF1E1E">
      <w:rPr>
        <w:i/>
        <w:color w:val="808080"/>
        <w:sz w:val="16"/>
        <w:szCs w:val="16"/>
      </w:rPr>
      <w:t xml:space="preserve"> </w:t>
    </w:r>
    <w:r w:rsidR="008612F6">
      <w:rPr>
        <w:i/>
        <w:color w:val="808080"/>
        <w:sz w:val="16"/>
        <w:szCs w:val="16"/>
      </w:rPr>
      <w:t>(</w:t>
    </w:r>
    <w:r>
      <w:rPr>
        <w:i/>
        <w:color w:val="808080"/>
        <w:sz w:val="16"/>
        <w:szCs w:val="16"/>
      </w:rPr>
      <w:t>400.1</w:t>
    </w:r>
    <w:r w:rsidR="00BF1E1E">
      <w:rPr>
        <w:i/>
        <w:color w:val="808080"/>
        <w:sz w:val="16"/>
        <w:szCs w:val="16"/>
      </w:rPr>
      <w:t>)</w:t>
    </w:r>
    <w:r w:rsidR="004D230C">
      <w:rPr>
        <w:i/>
        <w:color w:val="808080"/>
        <w:sz w:val="16"/>
        <w:szCs w:val="16"/>
      </w:rPr>
      <w:t xml:space="preserve"> Administrative Operational Procedures </w:t>
    </w:r>
  </w:p>
  <w:p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F941A4">
      <w:rPr>
        <w:i/>
        <w:noProof/>
        <w:color w:val="808080"/>
        <w:sz w:val="16"/>
        <w:szCs w:val="16"/>
      </w:rPr>
      <w:t>1</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F941A4">
      <w:rPr>
        <w:rFonts w:ascii="Calibri" w:hAnsi="Calibri"/>
        <w:i/>
        <w:noProof/>
        <w:color w:val="808080"/>
        <w:sz w:val="16"/>
        <w:szCs w:val="16"/>
      </w:rPr>
      <w:t>1</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C1E" w:rsidRDefault="008612F6">
      <w:pPr>
        <w:spacing w:after="0" w:line="240" w:lineRule="auto"/>
      </w:pPr>
      <w:r>
        <w:separator/>
      </w:r>
    </w:p>
  </w:footnote>
  <w:footnote w:type="continuationSeparator" w:id="0">
    <w:p w:rsidR="00B34C1E" w:rsidRDefault="00861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706F2FEF"/>
    <w:multiLevelType w:val="hybridMultilevel"/>
    <w:tmpl w:val="5E7AC7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1E"/>
    <w:rsid w:val="004D230C"/>
    <w:rsid w:val="005765E0"/>
    <w:rsid w:val="007673B5"/>
    <w:rsid w:val="008612F6"/>
    <w:rsid w:val="009527A6"/>
    <w:rsid w:val="00B34C1E"/>
    <w:rsid w:val="00BF1E1E"/>
    <w:rsid w:val="00DC7AAC"/>
    <w:rsid w:val="00F9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0144"/>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paragraph" w:styleId="ListParagraph">
    <w:name w:val="List Paragraph"/>
    <w:basedOn w:val="Normal"/>
    <w:uiPriority w:val="34"/>
    <w:qFormat/>
    <w:rsid w:val="00952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90e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u.gov.on.ca/eng/eopg/publications/lbs_service_provider_guidelines.pdf" TargetMode="External"/><Relationship Id="rId5" Type="http://schemas.openxmlformats.org/officeDocument/2006/relationships/footnotes" Target="footnotes.xml"/><Relationship Id="rId10" Type="http://schemas.openxmlformats.org/officeDocument/2006/relationships/hyperlink" Target="https://www.canada.ca/en/immigration-refugees-citizenship.html" TargetMode="External"/><Relationship Id="rId4" Type="http://schemas.openxmlformats.org/officeDocument/2006/relationships/webSettings" Target="webSettings.xml"/><Relationship Id="rId9" Type="http://schemas.openxmlformats.org/officeDocument/2006/relationships/hyperlink" Target="https://www.ontario.ca/laws/regulation/9002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3</cp:revision>
  <cp:lastPrinted>2023-02-07T15:01:00Z</cp:lastPrinted>
  <dcterms:created xsi:type="dcterms:W3CDTF">2023-02-07T15:01:00Z</dcterms:created>
  <dcterms:modified xsi:type="dcterms:W3CDTF">2023-02-07T15:01:00Z</dcterms:modified>
</cp:coreProperties>
</file>