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5E" w:rsidRDefault="009F6E5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9360" w:type="dxa"/>
        <w:tblLayout w:type="fixed"/>
        <w:tblLook w:val="0000" w:firstRow="0" w:lastRow="0" w:firstColumn="0" w:lastColumn="0" w:noHBand="0" w:noVBand="0"/>
      </w:tblPr>
      <w:tblGrid>
        <w:gridCol w:w="4680"/>
        <w:gridCol w:w="4680"/>
      </w:tblGrid>
      <w:tr w:rsidR="009F6E5E">
        <w:trPr>
          <w:trHeight w:val="1296"/>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9F6E5E" w:rsidRDefault="00C4755F">
            <w:pPr>
              <w:spacing w:before="120" w:after="120" w:line="228" w:lineRule="auto"/>
              <w:jc w:val="center"/>
              <w:rPr>
                <w:rFonts w:ascii="Calibri" w:eastAsia="Calibri" w:hAnsi="Calibri" w:cs="Calibri"/>
                <w:color w:val="FFFFFF"/>
                <w:sz w:val="22"/>
                <w:szCs w:val="22"/>
              </w:rPr>
            </w:pPr>
            <w:r>
              <w:rPr>
                <w:rFonts w:ascii="Calibri" w:eastAsia="Calibri" w:hAnsi="Calibri" w:cs="Calibri"/>
                <w:color w:val="FFFFFF"/>
                <w:sz w:val="22"/>
                <w:szCs w:val="22"/>
              </w:rPr>
              <w:t>Niagara Catholic District School Board</w:t>
            </w:r>
            <w:r>
              <w:rPr>
                <w:noProof/>
                <w:lang w:val="en-US" w:eastAsia="en-US"/>
              </w:rPr>
              <w:drawing>
                <wp:anchor distT="0" distB="0" distL="114300" distR="114300" simplePos="0" relativeHeight="251658240" behindDoc="0" locked="0" layoutInCell="1" hidden="0" allowOverlap="1">
                  <wp:simplePos x="0" y="0"/>
                  <wp:positionH relativeFrom="column">
                    <wp:posOffset>51438</wp:posOffset>
                  </wp:positionH>
                  <wp:positionV relativeFrom="paragraph">
                    <wp:posOffset>89535</wp:posOffset>
                  </wp:positionV>
                  <wp:extent cx="548640" cy="636905"/>
                  <wp:effectExtent l="0" t="0" r="0" b="0"/>
                  <wp:wrapNone/>
                  <wp:docPr id="5"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rsidR="009F6E5E" w:rsidRDefault="00C4755F">
            <w:pPr>
              <w:spacing w:before="120" w:line="228" w:lineRule="auto"/>
              <w:jc w:val="center"/>
              <w:rPr>
                <w:rFonts w:ascii="Calibri" w:eastAsia="Calibri" w:hAnsi="Calibri" w:cs="Calibri"/>
                <w:b/>
                <w:i/>
                <w:color w:val="FFFFFF"/>
                <w:sz w:val="28"/>
                <w:szCs w:val="28"/>
              </w:rPr>
            </w:pPr>
            <w:r>
              <w:rPr>
                <w:rFonts w:ascii="Calibri" w:eastAsia="Calibri" w:hAnsi="Calibri" w:cs="Calibri"/>
                <w:b/>
                <w:i/>
                <w:color w:val="FFFFFF"/>
                <w:sz w:val="28"/>
                <w:szCs w:val="28"/>
              </w:rPr>
              <w:t>DISCONNECT FROM WORK</w:t>
            </w:r>
            <w:r w:rsidR="00E553E9">
              <w:rPr>
                <w:rFonts w:ascii="Calibri" w:eastAsia="Calibri" w:hAnsi="Calibri" w:cs="Calibri"/>
                <w:b/>
                <w:i/>
                <w:color w:val="FFFFFF"/>
                <w:sz w:val="28"/>
                <w:szCs w:val="28"/>
              </w:rPr>
              <w:t xml:space="preserve"> POLICY</w:t>
            </w:r>
          </w:p>
          <w:p w:rsidR="009F6E5E" w:rsidRDefault="00C4755F">
            <w:pPr>
              <w:spacing w:before="120" w:after="120" w:line="228" w:lineRule="auto"/>
              <w:jc w:val="center"/>
              <w:rPr>
                <w:rFonts w:ascii="Calibri" w:eastAsia="Calibri" w:hAnsi="Calibri" w:cs="Calibri"/>
                <w:color w:val="FFFFFF"/>
              </w:rPr>
            </w:pPr>
            <w:r>
              <w:rPr>
                <w:rFonts w:ascii="Calibri" w:eastAsia="Calibri" w:hAnsi="Calibri" w:cs="Calibri"/>
                <w:color w:val="FFFFFF"/>
                <w:sz w:val="22"/>
                <w:szCs w:val="22"/>
              </w:rPr>
              <w:t>STATEMENT OF GOVERNANCE POLICY</w:t>
            </w:r>
          </w:p>
        </w:tc>
      </w:tr>
      <w:tr w:rsidR="009F6E5E">
        <w:trPr>
          <w:trHeight w:val="288"/>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9F6E5E" w:rsidRDefault="00C4755F">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200 – Human Resources</w:t>
            </w:r>
          </w:p>
          <w:p w:rsidR="009F6E5E" w:rsidRDefault="009F6E5E">
            <w:pPr>
              <w:spacing w:line="228" w:lineRule="auto"/>
              <w:rPr>
                <w:rFonts w:ascii="Calibri" w:eastAsia="Calibri" w:hAnsi="Calibri" w:cs="Calibri"/>
                <w:b/>
                <w:color w:val="FFFFFF"/>
                <w:sz w:val="18"/>
                <w:szCs w:val="18"/>
              </w:rPr>
            </w:pP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9F6E5E" w:rsidRDefault="00991F56" w:rsidP="00B1284F">
            <w:pPr>
              <w:spacing w:line="228" w:lineRule="auto"/>
              <w:jc w:val="right"/>
              <w:rPr>
                <w:rFonts w:ascii="Calibri" w:eastAsia="Calibri" w:hAnsi="Calibri" w:cs="Calibri"/>
                <w:b/>
                <w:color w:val="FFFFFF"/>
                <w:sz w:val="18"/>
                <w:szCs w:val="18"/>
              </w:rPr>
            </w:pPr>
            <w:r>
              <w:rPr>
                <w:rFonts w:ascii="Calibri" w:eastAsia="Calibri" w:hAnsi="Calibri" w:cs="Calibri"/>
                <w:b/>
                <w:color w:val="FFFFFF"/>
                <w:sz w:val="18"/>
                <w:szCs w:val="18"/>
              </w:rPr>
              <w:t>Policy No</w:t>
            </w:r>
            <w:r w:rsidR="00F11508">
              <w:rPr>
                <w:rFonts w:ascii="Calibri" w:eastAsia="Calibri" w:hAnsi="Calibri" w:cs="Calibri"/>
                <w:b/>
                <w:color w:val="FFFFFF"/>
                <w:sz w:val="18"/>
                <w:szCs w:val="18"/>
              </w:rPr>
              <w:t xml:space="preserve"> 203.</w:t>
            </w:r>
            <w:r w:rsidR="00B1284F">
              <w:rPr>
                <w:rFonts w:ascii="Calibri" w:eastAsia="Calibri" w:hAnsi="Calibri" w:cs="Calibri"/>
                <w:b/>
                <w:color w:val="FFFFFF"/>
                <w:sz w:val="18"/>
                <w:szCs w:val="18"/>
              </w:rPr>
              <w:t>5</w:t>
            </w:r>
            <w:r>
              <w:rPr>
                <w:rFonts w:ascii="Calibri" w:eastAsia="Calibri" w:hAnsi="Calibri" w:cs="Calibri"/>
                <w:b/>
                <w:color w:val="FFFFFF"/>
                <w:sz w:val="18"/>
                <w:szCs w:val="18"/>
              </w:rPr>
              <w:t xml:space="preserve"> </w:t>
            </w:r>
          </w:p>
        </w:tc>
      </w:tr>
      <w:tr w:rsidR="009F6E5E" w:rsidTr="00E553E9">
        <w:trPr>
          <w:trHeight w:hRule="exact" w:val="20"/>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9F6E5E" w:rsidRDefault="009F6E5E">
            <w:pPr>
              <w:spacing w:line="228" w:lineRule="auto"/>
              <w:rPr>
                <w:rFonts w:ascii="Calibri" w:eastAsia="Calibri" w:hAnsi="Calibri" w:cs="Calibri"/>
                <w:b/>
                <w:color w:val="FFFFFF"/>
                <w:sz w:val="16"/>
                <w:szCs w:val="16"/>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9F6E5E" w:rsidRDefault="009F6E5E">
            <w:pPr>
              <w:spacing w:line="228" w:lineRule="auto"/>
              <w:jc w:val="right"/>
              <w:rPr>
                <w:rFonts w:ascii="Calibri" w:eastAsia="Calibri" w:hAnsi="Calibri" w:cs="Calibri"/>
                <w:b/>
                <w:color w:val="FFFFFF"/>
                <w:sz w:val="16"/>
                <w:szCs w:val="16"/>
              </w:rPr>
            </w:pPr>
          </w:p>
        </w:tc>
      </w:tr>
      <w:tr w:rsidR="009F6E5E" w:rsidTr="00E553E9">
        <w:trPr>
          <w:trHeight w:val="144"/>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9F6E5E" w:rsidRPr="00C4755F" w:rsidRDefault="00C4755F" w:rsidP="00F11508">
            <w:pPr>
              <w:spacing w:line="228" w:lineRule="auto"/>
              <w:rPr>
                <w:rFonts w:ascii="Gill Sans" w:eastAsia="Gill Sans" w:hAnsi="Gill Sans" w:cs="Gill Sans"/>
                <w:color w:val="3150A0"/>
                <w:sz w:val="18"/>
                <w:szCs w:val="18"/>
              </w:rPr>
            </w:pPr>
            <w:r>
              <w:rPr>
                <w:rFonts w:ascii="Calibri" w:eastAsia="Calibri" w:hAnsi="Calibri" w:cs="Calibri"/>
                <w:sz w:val="16"/>
                <w:szCs w:val="16"/>
              </w:rPr>
              <w:t>Adopted Date</w:t>
            </w:r>
            <w:r>
              <w:rPr>
                <w:rFonts w:ascii="Calibri" w:eastAsia="Calibri" w:hAnsi="Calibri" w:cs="Calibri"/>
                <w:color w:val="000000"/>
                <w:sz w:val="16"/>
                <w:szCs w:val="16"/>
              </w:rPr>
              <w:t xml:space="preserve">: </w:t>
            </w:r>
            <w:r w:rsidR="00F11508">
              <w:rPr>
                <w:rFonts w:ascii="Calibri" w:eastAsia="Calibri" w:hAnsi="Calibri" w:cs="Calibri"/>
                <w:color w:val="000000"/>
                <w:sz w:val="16"/>
                <w:szCs w:val="16"/>
              </w:rPr>
              <w:t>September 27, 2022</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F6E5E" w:rsidRPr="00C4755F" w:rsidRDefault="00C4755F" w:rsidP="00C4755F">
            <w:pPr>
              <w:spacing w:line="228" w:lineRule="auto"/>
              <w:jc w:val="right"/>
              <w:rPr>
                <w:rFonts w:ascii="Calibri" w:eastAsia="Calibri" w:hAnsi="Calibri" w:cs="Calibri"/>
                <w:sz w:val="16"/>
                <w:szCs w:val="16"/>
              </w:rPr>
            </w:pPr>
            <w:r>
              <w:rPr>
                <w:rFonts w:ascii="Calibri" w:eastAsia="Calibri" w:hAnsi="Calibri" w:cs="Calibri"/>
                <w:sz w:val="16"/>
                <w:szCs w:val="16"/>
              </w:rPr>
              <w:t xml:space="preserve">Latest Reviewed/Revised Date: </w:t>
            </w:r>
          </w:p>
        </w:tc>
      </w:tr>
    </w:tbl>
    <w:p w:rsidR="009F6E5E" w:rsidRDefault="009F6E5E">
      <w:pPr>
        <w:jc w:val="both"/>
        <w:rPr>
          <w:sz w:val="22"/>
          <w:szCs w:val="22"/>
        </w:rPr>
      </w:pPr>
    </w:p>
    <w:p w:rsidR="009F6E5E" w:rsidRDefault="00C4755F">
      <w:pPr>
        <w:jc w:val="both"/>
        <w:rPr>
          <w:sz w:val="22"/>
          <w:szCs w:val="22"/>
        </w:rPr>
      </w:pPr>
      <w:r>
        <w:rPr>
          <w:sz w:val="22"/>
          <w:szCs w:val="22"/>
        </w:rPr>
        <w:t xml:space="preserve">All employees of the Niagara Catholic District School Board (the “Board”) have the responsibility of contributing to the success of the organization in fulfilling its Mission, Vision and Values for students and the families it serves. To this end, the Board is committed to both employee and organizational health by creating and maintaining a supportive and healthy workplace for all employees. </w:t>
      </w:r>
    </w:p>
    <w:p w:rsidR="009F6E5E" w:rsidRDefault="009F6E5E">
      <w:pPr>
        <w:jc w:val="both"/>
        <w:rPr>
          <w:sz w:val="22"/>
          <w:szCs w:val="22"/>
        </w:rPr>
      </w:pPr>
    </w:p>
    <w:p w:rsidR="009F6E5E" w:rsidRDefault="00C4755F">
      <w:pPr>
        <w:jc w:val="both"/>
        <w:rPr>
          <w:sz w:val="22"/>
          <w:szCs w:val="22"/>
        </w:rPr>
      </w:pPr>
      <w:bookmarkStart w:id="0" w:name="_heading=h.30j0zll" w:colFirst="0" w:colLast="0"/>
      <w:bookmarkEnd w:id="0"/>
      <w:r>
        <w:rPr>
          <w:sz w:val="22"/>
          <w:szCs w:val="22"/>
        </w:rPr>
        <w:t>The purpose of this policy is to provide a framework to support the right of employees to disconnect from work by significantly reducing the practice</w:t>
      </w:r>
      <w:r w:rsidR="00B37F07">
        <w:rPr>
          <w:sz w:val="22"/>
          <w:szCs w:val="22"/>
        </w:rPr>
        <w:t xml:space="preserve"> </w:t>
      </w:r>
      <w:r>
        <w:rPr>
          <w:sz w:val="22"/>
          <w:szCs w:val="22"/>
        </w:rPr>
        <w:t xml:space="preserve">of </w:t>
      </w:r>
      <w:r w:rsidR="0002260F" w:rsidRPr="005E2DEC">
        <w:rPr>
          <w:sz w:val="22"/>
          <w:szCs w:val="22"/>
        </w:rPr>
        <w:t xml:space="preserve">non-emergency </w:t>
      </w:r>
      <w:r>
        <w:rPr>
          <w:sz w:val="22"/>
          <w:szCs w:val="22"/>
        </w:rPr>
        <w:t>work-related meetings and communications after-hours, including emails, telephone calls, video calls or the sending or reviewing of other messages.</w:t>
      </w:r>
    </w:p>
    <w:p w:rsidR="009F6E5E" w:rsidRDefault="009F6E5E">
      <w:pPr>
        <w:jc w:val="both"/>
        <w:rPr>
          <w:sz w:val="22"/>
          <w:szCs w:val="22"/>
        </w:rPr>
      </w:pPr>
    </w:p>
    <w:p w:rsidR="009F6E5E" w:rsidRDefault="00C4755F">
      <w:pPr>
        <w:jc w:val="both"/>
        <w:rPr>
          <w:sz w:val="22"/>
          <w:szCs w:val="22"/>
        </w:rPr>
      </w:pPr>
      <w:r>
        <w:rPr>
          <w:sz w:val="22"/>
          <w:szCs w:val="22"/>
        </w:rPr>
        <w:t xml:space="preserve">The Board recognizes the contributions of all employees and encourages employee health and wellness by fostering a work environment that maintains a healthy work-life balance, including the ability to disconnect from work outside of normal working hours, as stipulated in Ontario Bill 27, </w:t>
      </w:r>
      <w:proofErr w:type="gramStart"/>
      <w:r w:rsidRPr="00C4755F">
        <w:rPr>
          <w:i/>
          <w:sz w:val="22"/>
          <w:szCs w:val="22"/>
        </w:rPr>
        <w:t>Working</w:t>
      </w:r>
      <w:proofErr w:type="gramEnd"/>
      <w:r w:rsidRPr="00C4755F">
        <w:rPr>
          <w:i/>
          <w:sz w:val="22"/>
          <w:szCs w:val="22"/>
        </w:rPr>
        <w:t xml:space="preserve"> for Workers Act</w:t>
      </w:r>
      <w:r>
        <w:rPr>
          <w:sz w:val="22"/>
          <w:szCs w:val="22"/>
        </w:rPr>
        <w:t xml:space="preserve">, 2021 and the </w:t>
      </w:r>
      <w:r w:rsidRPr="00C4755F">
        <w:rPr>
          <w:i/>
          <w:sz w:val="22"/>
          <w:szCs w:val="22"/>
        </w:rPr>
        <w:t>Employment Standards Act</w:t>
      </w:r>
      <w:r>
        <w:rPr>
          <w:sz w:val="22"/>
          <w:szCs w:val="22"/>
        </w:rPr>
        <w:t>, 2000.</w:t>
      </w:r>
    </w:p>
    <w:p w:rsidR="009F6E5E" w:rsidRDefault="009F6E5E">
      <w:pPr>
        <w:jc w:val="both"/>
        <w:rPr>
          <w:sz w:val="22"/>
          <w:szCs w:val="22"/>
        </w:rPr>
      </w:pPr>
    </w:p>
    <w:p w:rsidR="009F6E5E" w:rsidRDefault="00C4755F">
      <w:pPr>
        <w:jc w:val="both"/>
        <w:rPr>
          <w:sz w:val="22"/>
          <w:szCs w:val="22"/>
        </w:rPr>
      </w:pPr>
      <w:r>
        <w:rPr>
          <w:sz w:val="22"/>
          <w:szCs w:val="22"/>
        </w:rPr>
        <w:t>This policy applies to all employees of the Board.</w:t>
      </w:r>
    </w:p>
    <w:p w:rsidR="009F6E5E" w:rsidRDefault="009F6E5E">
      <w:pPr>
        <w:jc w:val="both"/>
        <w:rPr>
          <w:sz w:val="22"/>
          <w:szCs w:val="22"/>
        </w:rPr>
      </w:pPr>
    </w:p>
    <w:p w:rsidR="009F6E5E" w:rsidRDefault="00C4755F">
      <w:pPr>
        <w:jc w:val="both"/>
        <w:rPr>
          <w:sz w:val="22"/>
          <w:szCs w:val="22"/>
        </w:rPr>
      </w:pPr>
      <w:r>
        <w:rPr>
          <w:sz w:val="22"/>
          <w:szCs w:val="22"/>
        </w:rPr>
        <w:t>The Director of Education will issue</w:t>
      </w:r>
      <w:r>
        <w:rPr>
          <w:i/>
          <w:sz w:val="22"/>
          <w:szCs w:val="22"/>
        </w:rPr>
        <w:t xml:space="preserve"> </w:t>
      </w:r>
      <w:hyperlink r:id="rId9" w:history="1">
        <w:r w:rsidRPr="00043278">
          <w:rPr>
            <w:rStyle w:val="Hyperlink"/>
            <w:i/>
            <w:sz w:val="22"/>
            <w:szCs w:val="22"/>
          </w:rPr>
          <w:t>Administrative Operational Procedures</w:t>
        </w:r>
      </w:hyperlink>
      <w:bookmarkStart w:id="1" w:name="_GoBack"/>
      <w:bookmarkEnd w:id="1"/>
      <w:r>
        <w:rPr>
          <w:sz w:val="22"/>
          <w:szCs w:val="22"/>
        </w:rPr>
        <w:t xml:space="preserve"> for the implementation of this policy.</w:t>
      </w:r>
    </w:p>
    <w:p w:rsidR="009F6E5E" w:rsidRDefault="009F6E5E">
      <w:pPr>
        <w:pBdr>
          <w:top w:val="nil"/>
          <w:left w:val="nil"/>
          <w:bottom w:val="nil"/>
          <w:right w:val="nil"/>
          <w:between w:val="nil"/>
        </w:pBdr>
        <w:jc w:val="both"/>
        <w:rPr>
          <w:b/>
          <w:i/>
          <w:color w:val="000033"/>
          <w:sz w:val="22"/>
          <w:szCs w:val="22"/>
        </w:rPr>
      </w:pPr>
    </w:p>
    <w:p w:rsidR="009F6E5E" w:rsidRDefault="00C4755F">
      <w:pPr>
        <w:pBdr>
          <w:top w:val="nil"/>
          <w:left w:val="nil"/>
          <w:bottom w:val="nil"/>
          <w:right w:val="nil"/>
          <w:between w:val="nil"/>
        </w:pBdr>
        <w:jc w:val="both"/>
        <w:rPr>
          <w:color w:val="000033"/>
          <w:sz w:val="22"/>
          <w:szCs w:val="22"/>
        </w:rPr>
      </w:pPr>
      <w:r>
        <w:rPr>
          <w:b/>
          <w:i/>
          <w:color w:val="000033"/>
          <w:sz w:val="22"/>
          <w:szCs w:val="22"/>
        </w:rPr>
        <w:t>References:</w:t>
      </w:r>
    </w:p>
    <w:p w:rsidR="009F6E5E" w:rsidRDefault="00043278">
      <w:pPr>
        <w:numPr>
          <w:ilvl w:val="0"/>
          <w:numId w:val="1"/>
        </w:numPr>
        <w:jc w:val="both"/>
        <w:rPr>
          <w:b/>
          <w:i/>
          <w:color w:val="0000FF"/>
          <w:sz w:val="22"/>
          <w:szCs w:val="22"/>
          <w:u w:val="single"/>
        </w:rPr>
      </w:pPr>
      <w:hyperlink r:id="rId10" w:history="1">
        <w:r w:rsidR="00C4755F" w:rsidRPr="00E553E9">
          <w:rPr>
            <w:rStyle w:val="Hyperlink"/>
            <w:b/>
            <w:i/>
            <w:sz w:val="22"/>
            <w:szCs w:val="22"/>
          </w:rPr>
          <w:t>Working for Workers Act 2021 SO 2021 c. 35 – Bill 27</w:t>
        </w:r>
      </w:hyperlink>
    </w:p>
    <w:p w:rsidR="009F6E5E" w:rsidRDefault="00043278">
      <w:pPr>
        <w:numPr>
          <w:ilvl w:val="0"/>
          <w:numId w:val="1"/>
        </w:numPr>
        <w:jc w:val="both"/>
        <w:rPr>
          <w:i/>
          <w:color w:val="0000FF"/>
          <w:sz w:val="22"/>
          <w:szCs w:val="22"/>
          <w:u w:val="single"/>
        </w:rPr>
      </w:pPr>
      <w:hyperlink r:id="rId11">
        <w:r w:rsidR="00C4755F">
          <w:rPr>
            <w:b/>
            <w:i/>
            <w:color w:val="0000FF"/>
            <w:sz w:val="22"/>
            <w:szCs w:val="22"/>
            <w:u w:val="single"/>
          </w:rPr>
          <w:t>Employment Standards Act</w:t>
        </w:r>
      </w:hyperlink>
      <w:r w:rsidR="00C4755F">
        <w:fldChar w:fldCharType="begin"/>
      </w:r>
      <w:r w:rsidR="00C4755F">
        <w:instrText xml:space="preserve"> HYPERLINK "http://www.e-laws.gov.on.ca/html/statutes/english/elaws_statutes_00e41_e.htm" </w:instrText>
      </w:r>
      <w:r w:rsidR="00C4755F">
        <w:fldChar w:fldCharType="separate"/>
      </w:r>
    </w:p>
    <w:p w:rsidR="009F6E5E" w:rsidRDefault="00C4755F">
      <w:pPr>
        <w:numPr>
          <w:ilvl w:val="0"/>
          <w:numId w:val="1"/>
        </w:numPr>
        <w:jc w:val="both"/>
        <w:rPr>
          <w:i/>
          <w:color w:val="0000FF"/>
          <w:sz w:val="22"/>
          <w:szCs w:val="22"/>
          <w:u w:val="single"/>
        </w:rPr>
      </w:pPr>
      <w:r>
        <w:fldChar w:fldCharType="end"/>
      </w:r>
      <w:hyperlink r:id="rId12">
        <w:r>
          <w:rPr>
            <w:b/>
            <w:i/>
            <w:color w:val="0000FF"/>
            <w:sz w:val="22"/>
            <w:szCs w:val="22"/>
            <w:u w:val="single"/>
          </w:rPr>
          <w:t>Municipal Freedom of Information and Protection of Privacy Act</w:t>
        </w:r>
      </w:hyperlink>
      <w:r>
        <w:fldChar w:fldCharType="begin"/>
      </w:r>
      <w:r>
        <w:instrText xml:space="preserve"> HYPERLINK "http://www.e-laws.gov.on.ca/html/statutes/english/elaws_statutes_90m56_e.htm" </w:instrText>
      </w:r>
      <w:r>
        <w:fldChar w:fldCharType="separate"/>
      </w:r>
    </w:p>
    <w:p w:rsidR="009F6E5E" w:rsidRDefault="00C4755F">
      <w:pPr>
        <w:numPr>
          <w:ilvl w:val="0"/>
          <w:numId w:val="1"/>
        </w:numPr>
        <w:jc w:val="both"/>
        <w:rPr>
          <w:i/>
          <w:color w:val="0000FF"/>
          <w:sz w:val="22"/>
          <w:szCs w:val="22"/>
          <w:u w:val="single"/>
        </w:rPr>
      </w:pPr>
      <w:r>
        <w:fldChar w:fldCharType="end"/>
      </w:r>
      <w:hyperlink r:id="rId13">
        <w:r>
          <w:rPr>
            <w:b/>
            <w:i/>
            <w:color w:val="0000FF"/>
            <w:sz w:val="22"/>
            <w:szCs w:val="22"/>
            <w:u w:val="single"/>
          </w:rPr>
          <w:t>Ontario Human Rights Code</w:t>
        </w:r>
      </w:hyperlink>
      <w:r>
        <w:fldChar w:fldCharType="begin"/>
      </w:r>
      <w:r>
        <w:instrText xml:space="preserve"> HYPERLINK "http://www.e-laws.gov.on.ca/html/statutes/english/elaws_statutes_90h19_e.htm" </w:instrText>
      </w:r>
      <w:r>
        <w:fldChar w:fldCharType="separate"/>
      </w:r>
    </w:p>
    <w:p w:rsidR="009F6E5E" w:rsidRDefault="00C4755F">
      <w:pPr>
        <w:numPr>
          <w:ilvl w:val="0"/>
          <w:numId w:val="1"/>
        </w:numPr>
        <w:jc w:val="both"/>
        <w:rPr>
          <w:b/>
          <w:i/>
          <w:color w:val="0000FF"/>
          <w:sz w:val="22"/>
          <w:szCs w:val="22"/>
          <w:u w:val="single"/>
        </w:rPr>
      </w:pPr>
      <w:r>
        <w:fldChar w:fldCharType="end"/>
      </w:r>
      <w:r>
        <w:fldChar w:fldCharType="begin"/>
      </w:r>
      <w:r>
        <w:instrText xml:space="preserve"> HYPERLINK "http://www.e-laws.gov.on.ca/html/statutes/english/elaws_statutes_97w16_e.htm" </w:instrText>
      </w:r>
      <w:r>
        <w:fldChar w:fldCharType="separate"/>
      </w:r>
      <w:r>
        <w:rPr>
          <w:b/>
          <w:i/>
          <w:color w:val="0000FF"/>
          <w:sz w:val="22"/>
          <w:szCs w:val="22"/>
          <w:u w:val="single"/>
        </w:rPr>
        <w:t xml:space="preserve">Workplace Safety and Insurance Act    </w:t>
      </w:r>
    </w:p>
    <w:p w:rsidR="009F6E5E" w:rsidRDefault="00C4755F">
      <w:pPr>
        <w:numPr>
          <w:ilvl w:val="0"/>
          <w:numId w:val="1"/>
        </w:numPr>
        <w:jc w:val="both"/>
        <w:rPr>
          <w:b/>
          <w:i/>
          <w:color w:val="0000FF"/>
          <w:sz w:val="22"/>
          <w:szCs w:val="22"/>
          <w:u w:val="single"/>
        </w:rPr>
      </w:pPr>
      <w:r>
        <w:rPr>
          <w:b/>
          <w:i/>
          <w:color w:val="0000FF"/>
          <w:sz w:val="22"/>
          <w:szCs w:val="22"/>
          <w:u w:val="single"/>
        </w:rPr>
        <w:t>Employee Assistance Program (EAP)</w:t>
      </w:r>
      <w:r>
        <w:fldChar w:fldCharType="end"/>
      </w:r>
    </w:p>
    <w:p w:rsidR="009F6E5E" w:rsidRDefault="00C4755F">
      <w:pPr>
        <w:numPr>
          <w:ilvl w:val="0"/>
          <w:numId w:val="1"/>
        </w:numPr>
        <w:jc w:val="both"/>
        <w:rPr>
          <w:b/>
          <w:i/>
          <w:color w:val="0000FF"/>
          <w:sz w:val="22"/>
          <w:szCs w:val="22"/>
        </w:rPr>
      </w:pPr>
      <w:r>
        <w:rPr>
          <w:b/>
          <w:i/>
          <w:color w:val="0000FF"/>
          <w:sz w:val="22"/>
          <w:szCs w:val="22"/>
        </w:rPr>
        <w:t>Education Act and Regulations</w:t>
      </w:r>
    </w:p>
    <w:p w:rsidR="009F6E5E" w:rsidRDefault="00C4755F">
      <w:pPr>
        <w:numPr>
          <w:ilvl w:val="0"/>
          <w:numId w:val="1"/>
        </w:numPr>
        <w:jc w:val="both"/>
        <w:rPr>
          <w:b/>
          <w:i/>
          <w:color w:val="0000FF"/>
          <w:sz w:val="22"/>
          <w:szCs w:val="22"/>
          <w:u w:val="single"/>
        </w:rPr>
      </w:pPr>
      <w:r>
        <w:rPr>
          <w:b/>
          <w:i/>
          <w:color w:val="000000"/>
        </w:rPr>
        <w:t>Niagara Catholic District School Board Policies/Procedures/Documents</w:t>
      </w:r>
    </w:p>
    <w:p w:rsidR="009F6E5E" w:rsidRDefault="00043278">
      <w:pPr>
        <w:numPr>
          <w:ilvl w:val="1"/>
          <w:numId w:val="1"/>
        </w:numPr>
        <w:ind w:left="1170" w:hanging="450"/>
        <w:jc w:val="both"/>
        <w:rPr>
          <w:b/>
          <w:i/>
          <w:color w:val="0000FF"/>
          <w:sz w:val="22"/>
          <w:szCs w:val="22"/>
          <w:u w:val="single"/>
        </w:rPr>
      </w:pPr>
      <w:hyperlink r:id="rId14">
        <w:r w:rsidR="00C4755F">
          <w:rPr>
            <w:b/>
            <w:i/>
            <w:color w:val="0000FF"/>
            <w:sz w:val="22"/>
            <w:szCs w:val="22"/>
            <w:u w:val="single"/>
          </w:rPr>
          <w:t>Equity and Inclusive Education Policy (100.10)</w:t>
        </w:r>
      </w:hyperlink>
    </w:p>
    <w:p w:rsidR="009F6E5E" w:rsidRDefault="00043278">
      <w:pPr>
        <w:numPr>
          <w:ilvl w:val="1"/>
          <w:numId w:val="1"/>
        </w:numPr>
        <w:ind w:left="1170" w:hanging="450"/>
        <w:jc w:val="both"/>
        <w:rPr>
          <w:b/>
          <w:i/>
          <w:color w:val="0000FF"/>
          <w:sz w:val="22"/>
          <w:szCs w:val="22"/>
          <w:u w:val="single"/>
        </w:rPr>
      </w:pPr>
      <w:hyperlink r:id="rId15">
        <w:r w:rsidR="00C4755F">
          <w:rPr>
            <w:b/>
            <w:i/>
            <w:color w:val="0000FF"/>
            <w:sz w:val="22"/>
            <w:szCs w:val="22"/>
            <w:u w:val="single"/>
          </w:rPr>
          <w:t>Employee Code of Conduct and Ethics Policy (201.17)</w:t>
        </w:r>
      </w:hyperlink>
    </w:p>
    <w:p w:rsidR="009F6E5E" w:rsidRDefault="00043278">
      <w:pPr>
        <w:numPr>
          <w:ilvl w:val="1"/>
          <w:numId w:val="1"/>
        </w:numPr>
        <w:ind w:left="1170" w:hanging="450"/>
        <w:jc w:val="both"/>
        <w:rPr>
          <w:b/>
          <w:i/>
          <w:color w:val="0000FF"/>
          <w:sz w:val="22"/>
          <w:szCs w:val="22"/>
          <w:u w:val="single"/>
        </w:rPr>
      </w:pPr>
      <w:hyperlink r:id="rId16">
        <w:r w:rsidR="00C4755F">
          <w:rPr>
            <w:b/>
            <w:i/>
            <w:color w:val="0000FF"/>
            <w:sz w:val="22"/>
            <w:szCs w:val="22"/>
            <w:u w:val="single"/>
          </w:rPr>
          <w:t>Employee Workplace Harassment Policy (201.7)</w:t>
        </w:r>
      </w:hyperlink>
    </w:p>
    <w:p w:rsidR="009F6E5E" w:rsidRDefault="00043278">
      <w:pPr>
        <w:numPr>
          <w:ilvl w:val="1"/>
          <w:numId w:val="1"/>
        </w:numPr>
        <w:ind w:left="1170" w:hanging="450"/>
        <w:jc w:val="both"/>
        <w:rPr>
          <w:b/>
          <w:i/>
          <w:color w:val="0000FF"/>
          <w:sz w:val="22"/>
          <w:szCs w:val="22"/>
          <w:u w:val="single"/>
        </w:rPr>
      </w:pPr>
      <w:hyperlink r:id="rId17">
        <w:r w:rsidR="00C4755F">
          <w:rPr>
            <w:b/>
            <w:i/>
            <w:color w:val="0000FF"/>
            <w:sz w:val="22"/>
            <w:szCs w:val="22"/>
            <w:u w:val="single"/>
          </w:rPr>
          <w:t>Accessibility Standards Policy (800.8)</w:t>
        </w:r>
      </w:hyperlink>
    </w:p>
    <w:p w:rsidR="009F6E5E" w:rsidRDefault="00C4755F">
      <w:pPr>
        <w:numPr>
          <w:ilvl w:val="1"/>
          <w:numId w:val="1"/>
        </w:numPr>
        <w:ind w:left="1170" w:hanging="450"/>
        <w:jc w:val="both"/>
        <w:rPr>
          <w:b/>
          <w:i/>
          <w:color w:val="0000FF"/>
          <w:sz w:val="22"/>
          <w:szCs w:val="22"/>
        </w:rPr>
      </w:pPr>
      <w:r>
        <w:rPr>
          <w:b/>
          <w:i/>
          <w:color w:val="0000FF"/>
          <w:sz w:val="22"/>
          <w:szCs w:val="22"/>
        </w:rPr>
        <w:t xml:space="preserve">Collective Agreements  </w:t>
      </w:r>
    </w:p>
    <w:p w:rsidR="009F6E5E" w:rsidRDefault="00C4755F">
      <w:pPr>
        <w:numPr>
          <w:ilvl w:val="1"/>
          <w:numId w:val="1"/>
        </w:numPr>
        <w:ind w:left="1170" w:hanging="450"/>
        <w:jc w:val="both"/>
        <w:rPr>
          <w:color w:val="0000FF"/>
        </w:rPr>
      </w:pPr>
      <w:r>
        <w:rPr>
          <w:b/>
          <w:i/>
          <w:color w:val="0000FF"/>
          <w:sz w:val="22"/>
          <w:szCs w:val="22"/>
        </w:rPr>
        <w:t>Terms and Conditions</w:t>
      </w:r>
      <w:r>
        <w:rPr>
          <w:color w:val="0000FF"/>
        </w:rPr>
        <w:t xml:space="preserve"> </w:t>
      </w:r>
    </w:p>
    <w:p w:rsidR="009F6E5E" w:rsidRDefault="009F6E5E">
      <w:pPr>
        <w:spacing w:after="200" w:line="276" w:lineRule="auto"/>
        <w:rPr>
          <w:strike/>
          <w:sz w:val="22"/>
          <w:szCs w:val="22"/>
        </w:rPr>
      </w:pPr>
    </w:p>
    <w:sectPr w:rsidR="009F6E5E">
      <w:headerReference w:type="even" r:id="rId18"/>
      <w:footerReference w:type="even" r:id="rId19"/>
      <w:footerReference w:type="default" r:id="rId20"/>
      <w:headerReference w:type="first" r:id="rId21"/>
      <w:footerReference w:type="first" r:id="rId22"/>
      <w:pgSz w:w="12240" w:h="15840"/>
      <w:pgMar w:top="864" w:right="1440" w:bottom="576" w:left="1440" w:header="70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78C" w:rsidRDefault="00DB578C">
      <w:r>
        <w:separator/>
      </w:r>
    </w:p>
  </w:endnote>
  <w:endnote w:type="continuationSeparator" w:id="0">
    <w:p w:rsidR="00DB578C" w:rsidRDefault="00DB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jc w:val="center"/>
      <w:rPr>
        <w:color w:val="000000"/>
        <w:sz w:val="20"/>
        <w:szCs w:val="20"/>
      </w:rPr>
    </w:pPr>
  </w:p>
  <w:p w:rsidR="009F6E5E" w:rsidRDefault="00043278">
    <w:pPr>
      <w:pBdr>
        <w:top w:val="nil"/>
        <w:left w:val="nil"/>
        <w:bottom w:val="nil"/>
        <w:right w:val="nil"/>
        <w:between w:val="nil"/>
      </w:pBdr>
      <w:tabs>
        <w:tab w:val="center" w:pos="4680"/>
        <w:tab w:val="right" w:pos="9360"/>
      </w:tabs>
      <w:rPr>
        <w:color w:val="000000"/>
        <w:sz w:val="16"/>
        <w:szCs w:val="16"/>
      </w:rPr>
    </w:pPr>
    <w:r>
      <w:pict>
        <v:rect id="_x0000_i1025" style="width:0;height:1.5pt" o:hralign="center" o:hrstd="t" o:hr="t" fillcolor="#a0a0a0" stroked="f"/>
      </w:pict>
    </w:r>
  </w:p>
  <w:p w:rsidR="009F6E5E" w:rsidRDefault="00991F56">
    <w:pPr>
      <w:pBdr>
        <w:top w:val="nil"/>
        <w:left w:val="nil"/>
        <w:bottom w:val="nil"/>
        <w:right w:val="nil"/>
        <w:between w:val="nil"/>
      </w:pBdr>
      <w:tabs>
        <w:tab w:val="center" w:pos="4680"/>
        <w:tab w:val="right" w:pos="9360"/>
      </w:tabs>
      <w:rPr>
        <w:i/>
        <w:color w:val="000000"/>
        <w:sz w:val="16"/>
        <w:szCs w:val="16"/>
      </w:rPr>
    </w:pPr>
    <w:r>
      <w:rPr>
        <w:i/>
        <w:color w:val="000000"/>
        <w:sz w:val="16"/>
        <w:szCs w:val="16"/>
      </w:rPr>
      <w:t>Disconnect From Work Policy (NEW)</w:t>
    </w:r>
  </w:p>
  <w:p w:rsidR="009F6E5E" w:rsidRDefault="00C4755F">
    <w:pPr>
      <w:pBdr>
        <w:top w:val="nil"/>
        <w:left w:val="nil"/>
        <w:bottom w:val="nil"/>
        <w:right w:val="nil"/>
        <w:between w:val="nil"/>
      </w:pBdr>
      <w:tabs>
        <w:tab w:val="center" w:pos="4680"/>
        <w:tab w:val="right" w:pos="9360"/>
      </w:tabs>
      <w:rPr>
        <w:b/>
        <w:i/>
        <w:color w:val="000000"/>
        <w:sz w:val="16"/>
        <w:szCs w:val="16"/>
      </w:rPr>
    </w:pPr>
    <w:r>
      <w:rPr>
        <w:i/>
        <w:color w:val="000000"/>
        <w:sz w:val="16"/>
        <w:szCs w:val="16"/>
      </w:rPr>
      <w:t xml:space="preserve">Page </w:t>
    </w: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sidR="00043278">
      <w:rPr>
        <w:b/>
        <w:i/>
        <w:noProof/>
        <w:color w:val="000000"/>
        <w:sz w:val="16"/>
        <w:szCs w:val="16"/>
      </w:rPr>
      <w:t>1</w:t>
    </w:r>
    <w:r>
      <w:rPr>
        <w:b/>
        <w:i/>
        <w:color w:val="000000"/>
        <w:sz w:val="16"/>
        <w:szCs w:val="16"/>
      </w:rPr>
      <w:fldChar w:fldCharType="end"/>
    </w:r>
    <w:r>
      <w:rPr>
        <w:i/>
        <w:color w:val="000000"/>
        <w:sz w:val="16"/>
        <w:szCs w:val="16"/>
      </w:rPr>
      <w:t xml:space="preserve"> of </w:t>
    </w:r>
    <w:r>
      <w:rPr>
        <w:b/>
        <w:i/>
        <w:color w:val="000000"/>
        <w:sz w:val="16"/>
        <w:szCs w:val="16"/>
      </w:rPr>
      <w:fldChar w:fldCharType="begin"/>
    </w:r>
    <w:r>
      <w:rPr>
        <w:b/>
        <w:i/>
        <w:color w:val="000000"/>
        <w:sz w:val="16"/>
        <w:szCs w:val="16"/>
      </w:rPr>
      <w:instrText>NUMPAGES</w:instrText>
    </w:r>
    <w:r>
      <w:rPr>
        <w:b/>
        <w:i/>
        <w:color w:val="000000"/>
        <w:sz w:val="16"/>
        <w:szCs w:val="16"/>
      </w:rPr>
      <w:fldChar w:fldCharType="separate"/>
    </w:r>
    <w:r w:rsidR="00043278">
      <w:rPr>
        <w:b/>
        <w:i/>
        <w:noProof/>
        <w:color w:val="000000"/>
        <w:sz w:val="16"/>
        <w:szCs w:val="16"/>
      </w:rPr>
      <w:t>1</w:t>
    </w:r>
    <w:r>
      <w:rPr>
        <w:b/>
        <w:i/>
        <w:color w:val="000000"/>
        <w:sz w:val="16"/>
        <w:szCs w:val="16"/>
      </w:rPr>
      <w:fldChar w:fldCharType="end"/>
    </w:r>
  </w:p>
  <w:p w:rsidR="009F6E5E" w:rsidRDefault="009F6E5E">
    <w:pPr>
      <w:pBdr>
        <w:top w:val="nil"/>
        <w:left w:val="nil"/>
        <w:bottom w:val="nil"/>
        <w:right w:val="nil"/>
        <w:between w:val="nil"/>
      </w:pBdr>
      <w:jc w:val="both"/>
      <w:rPr>
        <w:rFonts w:ascii="Arial" w:eastAsia="Arial" w:hAnsi="Arial" w:cs="Arial"/>
        <w: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78C" w:rsidRDefault="00DB578C">
      <w:r>
        <w:separator/>
      </w:r>
    </w:p>
  </w:footnote>
  <w:footnote w:type="continuationSeparator" w:id="0">
    <w:p w:rsidR="00DB578C" w:rsidRDefault="00DB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E5E" w:rsidRDefault="009F6E5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F5840"/>
    <w:multiLevelType w:val="multilevel"/>
    <w:tmpl w:val="A6DE3A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5E"/>
    <w:rsid w:val="0002260F"/>
    <w:rsid w:val="00043278"/>
    <w:rsid w:val="00235C91"/>
    <w:rsid w:val="002B684A"/>
    <w:rsid w:val="004749AD"/>
    <w:rsid w:val="004A5BA9"/>
    <w:rsid w:val="005E2DEC"/>
    <w:rsid w:val="005E5941"/>
    <w:rsid w:val="00797F48"/>
    <w:rsid w:val="00991F56"/>
    <w:rsid w:val="009F6E5E"/>
    <w:rsid w:val="00B1284F"/>
    <w:rsid w:val="00B237FA"/>
    <w:rsid w:val="00B37F07"/>
    <w:rsid w:val="00C4755F"/>
    <w:rsid w:val="00DB578C"/>
    <w:rsid w:val="00E553E9"/>
    <w:rsid w:val="00E859B1"/>
    <w:rsid w:val="00F1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4351D704-B783-48AE-A375-35A631B2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rPr>
      <w:lang w:eastAsia="en-C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link w:val="NormalWebChar"/>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semiHidden/>
    <w:unhideWhenUsed/>
    <w:rsid w:val="008512C9"/>
    <w:pPr>
      <w:spacing w:after="120"/>
    </w:pPr>
  </w:style>
  <w:style w:type="character" w:customStyle="1" w:styleId="BodyTextChar">
    <w:name w:val="Body Text Char"/>
    <w:basedOn w:val="DefaultParagraphFont"/>
    <w:link w:val="BodyText"/>
    <w:uiPriority w:val="99"/>
    <w:semiHidden/>
    <w:rsid w:val="008512C9"/>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8F7052"/>
    <w:rPr>
      <w:sz w:val="16"/>
      <w:szCs w:val="16"/>
    </w:rPr>
  </w:style>
  <w:style w:type="paragraph" w:styleId="CommentText">
    <w:name w:val="annotation text"/>
    <w:basedOn w:val="Normal"/>
    <w:link w:val="CommentTextChar"/>
    <w:uiPriority w:val="99"/>
    <w:semiHidden/>
    <w:unhideWhenUsed/>
    <w:rsid w:val="008F7052"/>
    <w:rPr>
      <w:sz w:val="20"/>
      <w:szCs w:val="20"/>
    </w:rPr>
  </w:style>
  <w:style w:type="character" w:customStyle="1" w:styleId="CommentTextChar">
    <w:name w:val="Comment Text Char"/>
    <w:basedOn w:val="DefaultParagraphFont"/>
    <w:link w:val="CommentText"/>
    <w:uiPriority w:val="99"/>
    <w:semiHidden/>
    <w:rsid w:val="008F7052"/>
    <w:rPr>
      <w:rFonts w:ascii="Times New Roman" w:eastAsia="Times New Roman" w:hAnsi="Times New Roman" w:cs="Times New Roman"/>
      <w:sz w:val="20"/>
      <w:szCs w:val="20"/>
      <w:lang w:val="en-CA" w:eastAsia="en-CA"/>
    </w:rPr>
  </w:style>
  <w:style w:type="character" w:styleId="FollowedHyperlink">
    <w:name w:val="FollowedHyperlink"/>
    <w:basedOn w:val="DefaultParagraphFont"/>
    <w:uiPriority w:val="99"/>
    <w:semiHidden/>
    <w:unhideWhenUsed/>
    <w:rsid w:val="00560F04"/>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character" w:styleId="PlaceholderText">
    <w:name w:val="Placeholder Text"/>
    <w:basedOn w:val="DefaultParagraphFont"/>
    <w:uiPriority w:val="99"/>
    <w:semiHidden/>
    <w:rsid w:val="007A0E61"/>
    <w:rPr>
      <w:color w:val="808080"/>
    </w:rPr>
  </w:style>
  <w:style w:type="paragraph" w:customStyle="1" w:styleId="DocsID">
    <w:name w:val="DocsID"/>
    <w:basedOn w:val="Normal"/>
    <w:link w:val="DocsIDChar"/>
    <w:rsid w:val="007A0E61"/>
    <w:pPr>
      <w:jc w:val="both"/>
    </w:pPr>
    <w:rPr>
      <w:rFonts w:ascii="Arial" w:hAnsi="Arial" w:cs="Arial"/>
      <w:color w:val="000000"/>
      <w:sz w:val="16"/>
      <w:szCs w:val="22"/>
    </w:rPr>
  </w:style>
  <w:style w:type="character" w:customStyle="1" w:styleId="DocsIDChar">
    <w:name w:val="DocsID Char"/>
    <w:basedOn w:val="DefaultParagraphFont"/>
    <w:link w:val="DocsID"/>
    <w:rsid w:val="007A0E61"/>
    <w:rPr>
      <w:rFonts w:ascii="Arial" w:hAnsi="Arial" w:cs="Arial"/>
      <w:color w:val="000000"/>
      <w:sz w:val="16"/>
      <w:szCs w:val="22"/>
      <w:lang w:eastAsia="en-CA"/>
    </w:rPr>
  </w:style>
  <w:style w:type="paragraph" w:styleId="CommentSubject">
    <w:name w:val="annotation subject"/>
    <w:basedOn w:val="CommentText"/>
    <w:next w:val="CommentText"/>
    <w:link w:val="CommentSubjectChar"/>
    <w:uiPriority w:val="99"/>
    <w:semiHidden/>
    <w:unhideWhenUsed/>
    <w:rsid w:val="00862D2F"/>
    <w:rPr>
      <w:b/>
      <w:bCs/>
    </w:rPr>
  </w:style>
  <w:style w:type="character" w:customStyle="1" w:styleId="CommentSubjectChar">
    <w:name w:val="Comment Subject Char"/>
    <w:basedOn w:val="CommentTextChar"/>
    <w:link w:val="CommentSubject"/>
    <w:uiPriority w:val="99"/>
    <w:semiHidden/>
    <w:rsid w:val="00862D2F"/>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862D2F"/>
    <w:rPr>
      <w:lang w:eastAsia="en-CA"/>
    </w:rPr>
  </w:style>
  <w:style w:type="character" w:customStyle="1" w:styleId="NormalWebChar">
    <w:name w:val="Normal (Web) Char"/>
    <w:basedOn w:val="DefaultParagraphFont"/>
    <w:link w:val="NormalWeb"/>
    <w:uiPriority w:val="99"/>
    <w:rsid w:val="001F733D"/>
    <w:rPr>
      <w:lang w:val="en-US"/>
    </w:rPr>
  </w:style>
  <w:style w:type="table" w:customStyle="1" w:styleId="a1">
    <w:basedOn w:val="TableNormal"/>
    <w:tblPr>
      <w:tblStyleRowBandSize w:val="1"/>
      <w:tblStyleColBandSize w:val="1"/>
      <w:tblCellMar>
        <w:top w:w="144" w:type="dxa"/>
        <w:left w:w="144" w:type="dxa"/>
        <w:bottom w:w="144" w:type="dxa"/>
        <w:right w:w="288" w:type="dxa"/>
      </w:tblCellMar>
    </w:tblPr>
  </w:style>
  <w:style w:type="table" w:customStyle="1" w:styleId="a2">
    <w:basedOn w:val="TableNormal"/>
    <w:tblPr>
      <w:tblStyleRowBandSize w:val="1"/>
      <w:tblStyleColBandSize w:val="1"/>
      <w:tblCellMar>
        <w:top w:w="144" w:type="dxa"/>
        <w:left w:w="144" w:type="dxa"/>
        <w:bottom w:w="144" w:type="dxa"/>
        <w:right w:w="28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h19_e.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laws.gov.on.ca/html/statutes/english/elaws_statutes_90m56_e.htm" TargetMode="External"/><Relationship Id="rId17" Type="http://schemas.openxmlformats.org/officeDocument/2006/relationships/hyperlink" Target="https://docushare.ncdsb.com/dsweb/Get/Document-1982069/800.8%20-%20Accessibility%20Standards%20Policy.pdf" TargetMode="External"/><Relationship Id="rId2" Type="http://schemas.openxmlformats.org/officeDocument/2006/relationships/numbering" Target="numbering.xml"/><Relationship Id="rId16" Type="http://schemas.openxmlformats.org/officeDocument/2006/relationships/hyperlink" Target="https://docushare.ncdsb.com/dsweb/Get/Document-1982038/201.7%20-%20Employee%20Workplace%20Harassment%20Policy.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00e41_e.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ushare.ncdsb.com/dsweb/Get/Document-1982043/201.17%20-%20Employee%20Code%20of%20Conduct%20and%20Ethics%20Policy.pdf" TargetMode="External"/><Relationship Id="rId23" Type="http://schemas.openxmlformats.org/officeDocument/2006/relationships/fontTable" Target="fontTable.xml"/><Relationship Id="rId10" Type="http://schemas.openxmlformats.org/officeDocument/2006/relationships/hyperlink" Target="https://www.ontario.ca/laws/statute/s2103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Get/Document-2099052/203-5%20-%20Work%20From%20Home%20Policy%20AOP.pdf" TargetMode="External"/><Relationship Id="rId14" Type="http://schemas.openxmlformats.org/officeDocument/2006/relationships/hyperlink" Target="https://docushare.ncdsb.com/dsweb/Get/Document-1981915/100.10%20-%20Equity%20and%20Inclusive%20Education%20Policy.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rK1A+mJyKD88YUWbVk4OtMBw==">AMUW2mUl7VbRF5ExKlaHiAexQSo+oEeCuxavrafMCSDWVPAfeQbVMMQy/jWEShSlgSApGyv+6KmGiF4zH8Fl6yXCI8Fen4vd02pWgIVmnVcNSvlwViOCHiH+PmAjxMeHF5HCmyFa43Nf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4</cp:revision>
  <cp:lastPrinted>2022-09-14T14:35:00Z</cp:lastPrinted>
  <dcterms:created xsi:type="dcterms:W3CDTF">2022-09-28T14:12:00Z</dcterms:created>
  <dcterms:modified xsi:type="dcterms:W3CDTF">2022-09-28T16:28:00Z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False</vt:lpwstr>
  </property>
</Properties>
</file>