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933921" w:rsidRPr="002F3076" w14:paraId="3CB0D6CD" w14:textId="77777777" w:rsidTr="00981031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B84CC4" w14:textId="77777777" w:rsidR="00933921" w:rsidRPr="002F3076" w:rsidRDefault="00933921" w:rsidP="007E6612">
            <w:pPr>
              <w:spacing w:before="120" w:after="120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2F3076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6704" behindDoc="0" locked="0" layoutInCell="1" allowOverlap="1" wp14:anchorId="57119C8D" wp14:editId="59AFB2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3076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0765C516" w14:textId="77777777" w:rsidR="00933921" w:rsidRPr="002F3076" w:rsidRDefault="00724913" w:rsidP="007E6612">
            <w:pPr>
              <w:spacing w:before="120" w:after="120"/>
              <w:jc w:val="center"/>
              <w:rPr>
                <w:rFonts w:asciiTheme="minorHAnsi" w:hAnsiTheme="minorHAnsi"/>
                <w:color w:val="FFFFFF"/>
              </w:rPr>
            </w:pPr>
            <w:r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 xml:space="preserve">PRIVACY </w:t>
            </w:r>
            <w:r w:rsidR="00933921" w:rsidRPr="002F3076">
              <w:rPr>
                <w:rFonts w:asciiTheme="minorHAnsi" w:hAnsiTheme="minorHAnsi" w:cs="Arial"/>
                <w:b/>
                <w:i/>
                <w:color w:val="FFFFFF"/>
                <w:sz w:val="26"/>
                <w:szCs w:val="26"/>
              </w:rPr>
              <w:t>POLICY</w:t>
            </w:r>
            <w:r w:rsidR="00933921" w:rsidRPr="002F3076">
              <w:rPr>
                <w:rFonts w:asciiTheme="minorHAnsi" w:hAnsiTheme="minorHAnsi"/>
                <w:color w:val="FFFFFF"/>
              </w:rPr>
              <w:t xml:space="preserve"> </w:t>
            </w:r>
            <w:r w:rsidR="00933921" w:rsidRPr="002F3076">
              <w:rPr>
                <w:rFonts w:asciiTheme="minorHAnsi" w:hAnsiTheme="minorHAnsi"/>
                <w:b/>
                <w:i/>
                <w:color w:val="FFFFFF"/>
                <w:sz w:val="28"/>
              </w:rPr>
              <w:t xml:space="preserve"> </w:t>
            </w:r>
          </w:p>
          <w:p w14:paraId="66469436" w14:textId="77777777" w:rsidR="00933921" w:rsidRPr="002F3076" w:rsidRDefault="00933921" w:rsidP="007E6612">
            <w:pPr>
              <w:spacing w:before="120" w:after="120"/>
              <w:jc w:val="center"/>
              <w:rPr>
                <w:color w:val="FFFFFF"/>
              </w:rPr>
            </w:pPr>
            <w:r w:rsidRPr="002F3076">
              <w:rPr>
                <w:rFonts w:asciiTheme="minorHAnsi" w:hAnsiTheme="minorHAnsi"/>
                <w:color w:val="FFFFFF"/>
              </w:rPr>
              <w:t xml:space="preserve">STATEMENT OF </w:t>
            </w:r>
            <w:r w:rsidR="00813290">
              <w:rPr>
                <w:rFonts w:asciiTheme="minorHAnsi" w:hAnsiTheme="minorHAnsi"/>
                <w:color w:val="FFFFFF"/>
              </w:rPr>
              <w:t xml:space="preserve">GOVERNANCE </w:t>
            </w:r>
            <w:r w:rsidRPr="002F3076">
              <w:rPr>
                <w:rFonts w:asciiTheme="minorHAnsi" w:hAnsiTheme="minorHAnsi"/>
                <w:color w:val="FFFFFF"/>
              </w:rPr>
              <w:t>POLICY</w:t>
            </w:r>
          </w:p>
        </w:tc>
      </w:tr>
      <w:tr w:rsidR="00933921" w:rsidRPr="002F3076" w14:paraId="5A7A991D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2D41A0" w14:textId="77777777" w:rsidR="00933921" w:rsidRPr="002F3076" w:rsidRDefault="00577F3C" w:rsidP="004D3854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600</w:t>
            </w:r>
            <w:r w:rsidR="00AC0B54" w:rsidRPr="00AC0B5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Business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3B7815" w14:textId="77777777" w:rsidR="00933921" w:rsidRPr="002F3076" w:rsidRDefault="00933921" w:rsidP="00577F3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3076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No. </w:t>
            </w:r>
            <w:r w:rsidR="00577F3C">
              <w:rPr>
                <w:rFonts w:ascii="Calibri" w:hAnsi="Calibri"/>
                <w:b/>
                <w:color w:val="FFFFFF"/>
                <w:sz w:val="18"/>
                <w:szCs w:val="18"/>
              </w:rPr>
              <w:t>600.6</w:t>
            </w:r>
          </w:p>
        </w:tc>
      </w:tr>
      <w:tr w:rsidR="00933921" w:rsidRPr="002F3076" w14:paraId="215ED568" w14:textId="77777777" w:rsidTr="00981031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50E56C" w14:textId="77777777" w:rsidR="00933921" w:rsidRPr="002F3076" w:rsidRDefault="00933921" w:rsidP="004D3854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7E2BB0" w14:textId="77777777" w:rsidR="00933921" w:rsidRPr="002F3076" w:rsidRDefault="00933921" w:rsidP="004D3854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933921" w:rsidRPr="002F3076" w14:paraId="0DA50673" w14:textId="77777777" w:rsidTr="00981031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2DC1C9" w14:textId="77777777" w:rsidR="00933921" w:rsidRPr="002F3076" w:rsidRDefault="00933921" w:rsidP="004D3854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Adopted Date</w:t>
            </w:r>
            <w:r w:rsidR="00724913" w:rsidRPr="002F3076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AC0B54">
              <w:rPr>
                <w:rFonts w:ascii="Calibri" w:hAnsi="Calibri"/>
                <w:color w:val="000000"/>
                <w:sz w:val="16"/>
                <w:szCs w:val="16"/>
              </w:rPr>
              <w:t>June 20, 2017</w:t>
            </w:r>
          </w:p>
          <w:p w14:paraId="4C700F0A" w14:textId="77777777" w:rsidR="00933921" w:rsidRPr="002F3076" w:rsidRDefault="00933921" w:rsidP="004D3854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FDD65E" w14:textId="77777777" w:rsidR="00933921" w:rsidRPr="002F3076" w:rsidRDefault="00933921" w:rsidP="004D3854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3076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724913" w:rsidRPr="002F3076">
              <w:rPr>
                <w:rFonts w:ascii="Calibri" w:hAnsi="Calibri"/>
                <w:sz w:val="16"/>
                <w:szCs w:val="18"/>
              </w:rPr>
              <w:t xml:space="preserve"> </w:t>
            </w:r>
            <w:r w:rsidR="00E96325">
              <w:rPr>
                <w:rFonts w:ascii="Calibri" w:hAnsi="Calibri"/>
                <w:sz w:val="16"/>
                <w:szCs w:val="18"/>
              </w:rPr>
              <w:t>December 20, 2022</w:t>
            </w:r>
          </w:p>
          <w:p w14:paraId="02157E90" w14:textId="77777777" w:rsidR="00933921" w:rsidRPr="002F3076" w:rsidRDefault="00933921" w:rsidP="004D3854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0EF533BB" w14:textId="77777777" w:rsidR="008E7D9A" w:rsidRPr="002F3076" w:rsidRDefault="008E7D9A" w:rsidP="004D3854">
      <w:pPr>
        <w:rPr>
          <w:sz w:val="22"/>
          <w:szCs w:val="22"/>
        </w:rPr>
      </w:pPr>
    </w:p>
    <w:p w14:paraId="6FCE437F" w14:textId="77777777" w:rsidR="00E24CCD" w:rsidRPr="00914CC2" w:rsidRDefault="00724913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</w:rPr>
      </w:pPr>
      <w:r w:rsidRPr="00914CC2">
        <w:rPr>
          <w:rFonts w:ascii="Times New Roman" w:hAnsi="Times New Roman" w:cs="Times New Roman"/>
          <w:b w:val="0"/>
          <w:sz w:val="22"/>
        </w:rPr>
        <w:t>In keeping with the Mission, Vision and Values</w:t>
      </w:r>
      <w:r w:rsidR="00885528" w:rsidRPr="00914CC2">
        <w:rPr>
          <w:rFonts w:ascii="Times New Roman" w:hAnsi="Times New Roman" w:cs="Times New Roman"/>
          <w:b w:val="0"/>
          <w:sz w:val="22"/>
        </w:rPr>
        <w:t xml:space="preserve"> </w:t>
      </w:r>
      <w:r w:rsidRPr="00914CC2">
        <w:rPr>
          <w:rFonts w:ascii="Times New Roman" w:hAnsi="Times New Roman" w:cs="Times New Roman"/>
          <w:b w:val="0"/>
          <w:sz w:val="22"/>
        </w:rPr>
        <w:t>of the</w:t>
      </w:r>
      <w:r w:rsidRPr="00914CC2">
        <w:rPr>
          <w:rFonts w:ascii="Times New Roman" w:hAnsi="Times New Roman" w:cs="Times New Roman"/>
          <w:b w:val="0"/>
          <w:bCs w:val="0"/>
          <w:sz w:val="22"/>
        </w:rPr>
        <w:t xml:space="preserve"> Niagara</w:t>
      </w:r>
      <w:r w:rsidR="00CF4F43" w:rsidRPr="00914CC2">
        <w:rPr>
          <w:rFonts w:ascii="Times New Roman" w:hAnsi="Times New Roman" w:cs="Times New Roman"/>
          <w:b w:val="0"/>
          <w:bCs w:val="0"/>
          <w:sz w:val="22"/>
        </w:rPr>
        <w:t xml:space="preserve"> Catholic District School Board</w:t>
      </w:r>
      <w:r w:rsidR="00885528" w:rsidRPr="00914CC2">
        <w:rPr>
          <w:rFonts w:ascii="Times New Roman" w:hAnsi="Times New Roman" w:cs="Times New Roman"/>
          <w:b w:val="0"/>
          <w:bCs w:val="0"/>
          <w:sz w:val="22"/>
        </w:rPr>
        <w:t>,</w:t>
      </w:r>
      <w:r w:rsidR="00CF4F43" w:rsidRPr="00914CC2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Pr="00914CC2">
        <w:rPr>
          <w:rFonts w:ascii="Times New Roman" w:hAnsi="Times New Roman" w:cs="Times New Roman"/>
          <w:b w:val="0"/>
          <w:bCs w:val="0"/>
          <w:sz w:val="22"/>
        </w:rPr>
        <w:t>the</w:t>
      </w:r>
      <w:r w:rsidRPr="00914CC2">
        <w:rPr>
          <w:rFonts w:ascii="Times New Roman" w:hAnsi="Times New Roman" w:cs="Times New Roman"/>
          <w:b w:val="0"/>
          <w:sz w:val="22"/>
        </w:rPr>
        <w:t xml:space="preserve"> Board is committed to the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 confidentiality and</w:t>
      </w:r>
      <w:r w:rsidRPr="00914CC2">
        <w:rPr>
          <w:rFonts w:ascii="Times New Roman" w:hAnsi="Times New Roman" w:cs="Times New Roman"/>
          <w:b w:val="0"/>
          <w:sz w:val="22"/>
        </w:rPr>
        <w:t xml:space="preserve"> protection of 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personal information </w:t>
      </w:r>
      <w:r w:rsidR="00CF4F43" w:rsidRPr="00914CC2">
        <w:rPr>
          <w:rFonts w:ascii="Times New Roman" w:hAnsi="Times New Roman" w:cs="Times New Roman"/>
          <w:b w:val="0"/>
          <w:sz w:val="22"/>
        </w:rPr>
        <w:t>in compliance with its statutory duties and responsibilities. Procedures used in the collection, use, disclosure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, 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retention 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and security </w:t>
      </w:r>
      <w:r w:rsidR="00CF4F43" w:rsidRPr="00914CC2">
        <w:rPr>
          <w:rFonts w:ascii="Times New Roman" w:hAnsi="Times New Roman" w:cs="Times New Roman"/>
          <w:b w:val="0"/>
          <w:sz w:val="22"/>
        </w:rPr>
        <w:t>of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 confidential and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 personal information </w:t>
      </w:r>
      <w:r w:rsidR="009F0585" w:rsidRPr="00914CC2">
        <w:rPr>
          <w:rFonts w:ascii="Times New Roman" w:hAnsi="Times New Roman" w:cs="Times New Roman"/>
          <w:b w:val="0"/>
          <w:sz w:val="22"/>
        </w:rPr>
        <w:t xml:space="preserve">align </w:t>
      </w:r>
      <w:r w:rsidR="00CF4F43" w:rsidRPr="00914CC2">
        <w:rPr>
          <w:rFonts w:ascii="Times New Roman" w:hAnsi="Times New Roman" w:cs="Times New Roman"/>
          <w:b w:val="0"/>
          <w:sz w:val="22"/>
        </w:rPr>
        <w:t>with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 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>Education Act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, 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Municipal Freedom of Information and Protection of Privacy Act </w:t>
      </w:r>
      <w:r w:rsidR="00B975E6" w:rsidRPr="00914CC2">
        <w:rPr>
          <w:rFonts w:ascii="Times New Roman" w:hAnsi="Times New Roman" w:cs="Times New Roman"/>
          <w:b w:val="0"/>
          <w:sz w:val="22"/>
        </w:rPr>
        <w:t>(</w:t>
      </w:r>
      <w:proofErr w:type="spellStart"/>
      <w:r w:rsidR="00B975E6" w:rsidRPr="00914CC2">
        <w:rPr>
          <w:rFonts w:ascii="Times New Roman" w:hAnsi="Times New Roman" w:cs="Times New Roman"/>
          <w:b w:val="0"/>
          <w:sz w:val="22"/>
        </w:rPr>
        <w:t>MF</w:t>
      </w:r>
      <w:r w:rsidR="007B478B" w:rsidRPr="00914CC2">
        <w:rPr>
          <w:rFonts w:ascii="Times New Roman" w:hAnsi="Times New Roman" w:cs="Times New Roman"/>
          <w:b w:val="0"/>
          <w:sz w:val="22"/>
        </w:rPr>
        <w:t>IPPA</w:t>
      </w:r>
      <w:proofErr w:type="spellEnd"/>
      <w:r w:rsidR="00B975E6" w:rsidRPr="00914CC2">
        <w:rPr>
          <w:rFonts w:ascii="Times New Roman" w:hAnsi="Times New Roman" w:cs="Times New Roman"/>
          <w:b w:val="0"/>
          <w:sz w:val="22"/>
        </w:rPr>
        <w:t>)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 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the </w:t>
      </w:r>
      <w:r w:rsidR="00B975E6" w:rsidRPr="00914CC2">
        <w:rPr>
          <w:rFonts w:ascii="Times New Roman" w:hAnsi="Times New Roman" w:cs="Times New Roman"/>
          <w:b w:val="0"/>
          <w:i/>
          <w:sz w:val="22"/>
        </w:rPr>
        <w:t xml:space="preserve">Personal Health Information Protection Act </w:t>
      </w:r>
      <w:r w:rsidR="00B975E6" w:rsidRPr="00914CC2">
        <w:rPr>
          <w:rFonts w:ascii="Times New Roman" w:hAnsi="Times New Roman" w:cs="Times New Roman"/>
          <w:b w:val="0"/>
          <w:sz w:val="22"/>
        </w:rPr>
        <w:t>and</w:t>
      </w:r>
      <w:r w:rsidR="00CF4F43" w:rsidRPr="00914CC2">
        <w:rPr>
          <w:rFonts w:ascii="Times New Roman" w:hAnsi="Times New Roman" w:cs="Times New Roman"/>
          <w:b w:val="0"/>
          <w:sz w:val="22"/>
        </w:rPr>
        <w:t xml:space="preserve"> 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all </w:t>
      </w:r>
      <w:r w:rsidR="00B975E6" w:rsidRPr="00914CC2">
        <w:rPr>
          <w:rFonts w:ascii="Times New Roman" w:hAnsi="Times New Roman" w:cs="Times New Roman"/>
          <w:b w:val="0"/>
          <w:sz w:val="22"/>
        </w:rPr>
        <w:t xml:space="preserve">other </w:t>
      </w:r>
      <w:r w:rsidR="00E24CCD" w:rsidRPr="00914CC2">
        <w:rPr>
          <w:rFonts w:ascii="Times New Roman" w:hAnsi="Times New Roman" w:cs="Times New Roman"/>
          <w:b w:val="0"/>
          <w:sz w:val="22"/>
        </w:rPr>
        <w:t>applicable legislation</w:t>
      </w:r>
      <w:r w:rsidR="009F0585" w:rsidRPr="00914CC2">
        <w:rPr>
          <w:rFonts w:ascii="Times New Roman" w:hAnsi="Times New Roman" w:cs="Times New Roman"/>
          <w:b w:val="0"/>
          <w:sz w:val="22"/>
        </w:rPr>
        <w:t>.</w:t>
      </w:r>
      <w:r w:rsidR="00E24CCD" w:rsidRPr="00914CC2">
        <w:rPr>
          <w:rFonts w:ascii="Times New Roman" w:hAnsi="Times New Roman" w:cs="Times New Roman"/>
          <w:b w:val="0"/>
          <w:sz w:val="22"/>
        </w:rPr>
        <w:t xml:space="preserve"> </w:t>
      </w:r>
    </w:p>
    <w:p w14:paraId="5700607B" w14:textId="77777777" w:rsidR="00E24CCD" w:rsidRPr="00914CC2" w:rsidRDefault="00E24CCD" w:rsidP="004D3854">
      <w:pPr>
        <w:pStyle w:val="titleofadmindirective"/>
        <w:tabs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 w:val="0"/>
          <w:sz w:val="22"/>
          <w:highlight w:val="lightGray"/>
        </w:rPr>
      </w:pPr>
    </w:p>
    <w:p w14:paraId="4482345D" w14:textId="77777777" w:rsidR="00E76128" w:rsidRPr="00914CC2" w:rsidRDefault="00E76128" w:rsidP="00B106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14CC2">
        <w:rPr>
          <w:sz w:val="22"/>
          <w:szCs w:val="22"/>
        </w:rPr>
        <w:t>All Board employees are responsible</w:t>
      </w:r>
      <w:r w:rsidR="00B975E6" w:rsidRPr="00914CC2">
        <w:rPr>
          <w:sz w:val="22"/>
          <w:szCs w:val="22"/>
        </w:rPr>
        <w:t xml:space="preserve"> </w:t>
      </w:r>
      <w:r w:rsidRPr="00914CC2">
        <w:rPr>
          <w:sz w:val="22"/>
          <w:szCs w:val="22"/>
        </w:rPr>
        <w:t>to protect</w:t>
      </w:r>
      <w:r w:rsidR="009F0585" w:rsidRPr="00914CC2">
        <w:rPr>
          <w:sz w:val="22"/>
          <w:szCs w:val="22"/>
        </w:rPr>
        <w:t xml:space="preserve"> and secure</w:t>
      </w:r>
      <w:r w:rsidRPr="00914CC2">
        <w:rPr>
          <w:sz w:val="22"/>
          <w:szCs w:val="22"/>
        </w:rPr>
        <w:t xml:space="preserve"> </w:t>
      </w:r>
      <w:r w:rsidR="009F0585" w:rsidRPr="00914CC2">
        <w:rPr>
          <w:sz w:val="22"/>
          <w:szCs w:val="22"/>
        </w:rPr>
        <w:t xml:space="preserve">confidential and </w:t>
      </w:r>
      <w:r w:rsidRPr="00914CC2">
        <w:rPr>
          <w:sz w:val="22"/>
          <w:szCs w:val="22"/>
        </w:rPr>
        <w:t xml:space="preserve">personal information in </w:t>
      </w:r>
      <w:r w:rsidR="00577F3C" w:rsidRPr="00914CC2">
        <w:rPr>
          <w:sz w:val="22"/>
          <w:szCs w:val="22"/>
        </w:rPr>
        <w:t>their custody</w:t>
      </w:r>
      <w:r w:rsidR="00B975E6" w:rsidRPr="00914CC2">
        <w:rPr>
          <w:sz w:val="22"/>
          <w:szCs w:val="22"/>
        </w:rPr>
        <w:t>. In the event of a privacy breach or suspected breach, employees will</w:t>
      </w:r>
      <w:r w:rsidRPr="00914CC2">
        <w:rPr>
          <w:sz w:val="22"/>
          <w:szCs w:val="22"/>
        </w:rPr>
        <w:t xml:space="preserve"> immediately notify </w:t>
      </w:r>
      <w:r w:rsidR="00B975E6" w:rsidRPr="00914CC2">
        <w:rPr>
          <w:sz w:val="22"/>
          <w:szCs w:val="22"/>
        </w:rPr>
        <w:t xml:space="preserve">their Supervisor </w:t>
      </w:r>
      <w:r w:rsidRPr="00914CC2">
        <w:rPr>
          <w:sz w:val="22"/>
          <w:szCs w:val="22"/>
        </w:rPr>
        <w:t xml:space="preserve">and </w:t>
      </w:r>
      <w:r w:rsidR="00B975E6" w:rsidRPr="00914CC2">
        <w:rPr>
          <w:sz w:val="22"/>
          <w:szCs w:val="22"/>
        </w:rPr>
        <w:t xml:space="preserve">follow the steps </w:t>
      </w:r>
      <w:r w:rsidRPr="00914CC2">
        <w:rPr>
          <w:sz w:val="22"/>
          <w:szCs w:val="22"/>
        </w:rPr>
        <w:t xml:space="preserve">in </w:t>
      </w:r>
      <w:r w:rsidR="00A213F4" w:rsidRPr="00914CC2">
        <w:rPr>
          <w:sz w:val="22"/>
          <w:szCs w:val="22"/>
        </w:rPr>
        <w:t>the Privacy Breach P</w:t>
      </w:r>
      <w:r w:rsidRPr="00914CC2">
        <w:rPr>
          <w:sz w:val="22"/>
          <w:szCs w:val="22"/>
        </w:rPr>
        <w:t>ro</w:t>
      </w:r>
      <w:r w:rsidR="00A213F4" w:rsidRPr="00914CC2">
        <w:rPr>
          <w:sz w:val="22"/>
          <w:szCs w:val="22"/>
        </w:rPr>
        <w:t>tocol</w:t>
      </w:r>
      <w:r w:rsidRPr="00914CC2">
        <w:rPr>
          <w:sz w:val="22"/>
          <w:szCs w:val="22"/>
        </w:rPr>
        <w:t>.</w:t>
      </w:r>
    </w:p>
    <w:p w14:paraId="521F99EB" w14:textId="77777777" w:rsidR="00B975E6" w:rsidRPr="00914CC2" w:rsidRDefault="00B975E6" w:rsidP="00B1063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160A6D0" w14:textId="77777777" w:rsidR="00B975E6" w:rsidRPr="00B975E6" w:rsidRDefault="00B975E6" w:rsidP="00B10634">
      <w:pPr>
        <w:pStyle w:val="NormalWeb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914CC2">
        <w:rPr>
          <w:sz w:val="22"/>
          <w:szCs w:val="22"/>
        </w:rPr>
        <w:t>The Board designates the Director of Education as the head of Privacy for the purposes of</w:t>
      </w:r>
      <w:r w:rsidR="009F0585" w:rsidRPr="00914CC2">
        <w:rPr>
          <w:sz w:val="22"/>
          <w:szCs w:val="22"/>
        </w:rPr>
        <w:t xml:space="preserve"> </w:t>
      </w:r>
      <w:r w:rsidR="009F0585" w:rsidRPr="00914CC2">
        <w:rPr>
          <w:sz w:val="22"/>
        </w:rPr>
        <w:t xml:space="preserve">the </w:t>
      </w:r>
      <w:r w:rsidR="009F0585" w:rsidRPr="00914CC2">
        <w:rPr>
          <w:i/>
          <w:sz w:val="22"/>
        </w:rPr>
        <w:t>Municipal Freedom of Information and Protection of Privacy Act</w:t>
      </w:r>
      <w:r w:rsidRPr="00914CC2">
        <w:rPr>
          <w:sz w:val="22"/>
          <w:szCs w:val="22"/>
        </w:rPr>
        <w:t xml:space="preserve"> </w:t>
      </w:r>
      <w:r w:rsidR="009F0585" w:rsidRPr="00914CC2">
        <w:rPr>
          <w:sz w:val="22"/>
          <w:szCs w:val="22"/>
        </w:rPr>
        <w:t>(</w:t>
      </w:r>
      <w:proofErr w:type="spellStart"/>
      <w:r w:rsidRPr="00914CC2">
        <w:rPr>
          <w:sz w:val="22"/>
          <w:szCs w:val="22"/>
        </w:rPr>
        <w:t>MFIPPA</w:t>
      </w:r>
      <w:proofErr w:type="spellEnd"/>
      <w:r w:rsidR="009F0585" w:rsidRPr="00914CC2">
        <w:rPr>
          <w:sz w:val="22"/>
          <w:szCs w:val="22"/>
        </w:rPr>
        <w:t>)</w:t>
      </w:r>
      <w:r w:rsidR="00914CC2">
        <w:rPr>
          <w:sz w:val="22"/>
          <w:szCs w:val="22"/>
        </w:rPr>
        <w:t xml:space="preserve"> and this policy. </w:t>
      </w:r>
      <w:r w:rsidRPr="00914CC2">
        <w:rPr>
          <w:sz w:val="22"/>
          <w:szCs w:val="22"/>
        </w:rPr>
        <w:t xml:space="preserve">The Director of Education will delegate duties under </w:t>
      </w:r>
      <w:proofErr w:type="spellStart"/>
      <w:r w:rsidRPr="00914CC2">
        <w:rPr>
          <w:sz w:val="22"/>
          <w:szCs w:val="22"/>
        </w:rPr>
        <w:t>MFIPPA</w:t>
      </w:r>
      <w:proofErr w:type="spellEnd"/>
      <w:r w:rsidRPr="00914CC2">
        <w:rPr>
          <w:sz w:val="22"/>
          <w:szCs w:val="22"/>
        </w:rPr>
        <w:t xml:space="preserve"> to a role in the Board accountable for Privacy and Freedom of Information</w:t>
      </w:r>
      <w:r>
        <w:rPr>
          <w:color w:val="FF0000"/>
          <w:sz w:val="22"/>
          <w:szCs w:val="22"/>
        </w:rPr>
        <w:t>.</w:t>
      </w:r>
    </w:p>
    <w:p w14:paraId="13EC3642" w14:textId="77777777" w:rsidR="0080643E" w:rsidRPr="00577F3C" w:rsidRDefault="0080643E" w:rsidP="0080643E">
      <w:pPr>
        <w:pStyle w:val="Default"/>
        <w:rPr>
          <w:color w:val="auto"/>
          <w:sz w:val="20"/>
          <w:szCs w:val="20"/>
        </w:rPr>
      </w:pPr>
    </w:p>
    <w:p w14:paraId="67EA3A65" w14:textId="77777777" w:rsidR="0080643E" w:rsidRPr="00577F3C" w:rsidRDefault="00E76128" w:rsidP="0080643E">
      <w:pPr>
        <w:pStyle w:val="NormalWeb"/>
        <w:spacing w:before="0" w:beforeAutospacing="0" w:after="0" w:afterAutospacing="0"/>
        <w:jc w:val="both"/>
        <w:rPr>
          <w:rStyle w:val="Emphasis"/>
          <w:i w:val="0"/>
          <w:iCs w:val="0"/>
          <w:sz w:val="22"/>
          <w:szCs w:val="22"/>
        </w:rPr>
      </w:pPr>
      <w:r w:rsidRPr="00577F3C">
        <w:rPr>
          <w:sz w:val="22"/>
          <w:szCs w:val="22"/>
        </w:rPr>
        <w:t xml:space="preserve">The Director of Education will issue </w:t>
      </w:r>
      <w:hyperlink r:id="rId12" w:history="1">
        <w:r w:rsidR="00035D19" w:rsidRPr="00BC2C6F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035D19" w:rsidRPr="00577F3C">
        <w:rPr>
          <w:sz w:val="22"/>
          <w:szCs w:val="22"/>
        </w:rPr>
        <w:t xml:space="preserve"> </w:t>
      </w:r>
      <w:r w:rsidRPr="00577F3C">
        <w:rPr>
          <w:sz w:val="22"/>
          <w:szCs w:val="22"/>
        </w:rPr>
        <w:t>in support of this policy.</w:t>
      </w:r>
    </w:p>
    <w:p w14:paraId="1FCF2C47" w14:textId="77777777" w:rsidR="0080643E" w:rsidRPr="002F3076" w:rsidRDefault="0080643E" w:rsidP="00B10634">
      <w:pPr>
        <w:pStyle w:val="NormalWeb"/>
        <w:spacing w:before="0" w:beforeAutospacing="0" w:after="0" w:afterAutospacing="0"/>
        <w:rPr>
          <w:rStyle w:val="Emphasis"/>
          <w:b/>
          <w:bCs/>
          <w:color w:val="000033"/>
          <w:sz w:val="22"/>
          <w:szCs w:val="22"/>
        </w:rPr>
      </w:pPr>
    </w:p>
    <w:p w14:paraId="69E275BC" w14:textId="77777777" w:rsidR="00B10634" w:rsidRPr="008428EE" w:rsidRDefault="00A31DE7" w:rsidP="00B10634">
      <w:pPr>
        <w:pStyle w:val="NormalWeb"/>
        <w:spacing w:before="0" w:beforeAutospacing="0" w:after="0" w:afterAutospacing="0"/>
        <w:rPr>
          <w:b/>
          <w:bCs/>
          <w:i/>
          <w:iCs/>
          <w:color w:val="000033"/>
          <w:sz w:val="22"/>
          <w:szCs w:val="22"/>
        </w:rPr>
      </w:pPr>
      <w:r w:rsidRPr="002F3076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2FCB9440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8428EE">
        <w:rPr>
          <w:b/>
          <w:bCs/>
          <w:i/>
          <w:color w:val="0000FF"/>
          <w:sz w:val="22"/>
          <w:szCs w:val="22"/>
          <w:u w:val="single"/>
        </w:rPr>
        <w:instrText>HYPERLINK "https://www.ontario.ca/laws/statute/90e02" \t "_blank"</w:instrText>
      </w:r>
      <w:r w:rsidRPr="008428EE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8428EE">
        <w:rPr>
          <w:b/>
          <w:i/>
          <w:color w:val="0000FF"/>
          <w:sz w:val="22"/>
          <w:szCs w:val="22"/>
          <w:u w:val="single"/>
          <w:lang w:val="en-CA"/>
        </w:rPr>
        <w:t>Education Act and Regulations (R.S.O. 1990 c.E.2)</w:t>
      </w:r>
    </w:p>
    <w:p w14:paraId="300324C2" w14:textId="77777777" w:rsidR="00B10634" w:rsidRPr="008428EE" w:rsidRDefault="000A16C3" w:rsidP="00B10634">
      <w:pPr>
        <w:pStyle w:val="ListParagraph"/>
        <w:numPr>
          <w:ilvl w:val="0"/>
          <w:numId w:val="2"/>
        </w:numPr>
        <w:jc w:val="both"/>
        <w:rPr>
          <w:rFonts w:eastAsia="Calibri"/>
          <w:b/>
          <w:i/>
          <w:color w:val="0000FF"/>
          <w:sz w:val="22"/>
          <w:szCs w:val="22"/>
          <w:u w:val="single"/>
        </w:rPr>
      </w:pPr>
      <w:hyperlink r:id="rId13" w:history="1"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m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n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iza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t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n of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 xml:space="preserve"> </w:t>
        </w:r>
        <w:r w:rsidR="00B10634" w:rsidRPr="008428EE">
          <w:rPr>
            <w:rStyle w:val="Hyperlink"/>
            <w:rFonts w:eastAsia="Calibri"/>
            <w:b/>
            <w:i/>
            <w:spacing w:val="-2"/>
            <w:sz w:val="22"/>
            <w:szCs w:val="22"/>
          </w:rPr>
          <w:t>S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3"/>
            <w:sz w:val="22"/>
            <w:szCs w:val="22"/>
          </w:rPr>
          <w:t>h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o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 xml:space="preserve">l 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u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p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i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l</w:t>
        </w:r>
        <w:r w:rsidR="00B10634" w:rsidRPr="008428EE">
          <w:rPr>
            <w:rStyle w:val="Hyperlink"/>
            <w:rFonts w:eastAsia="Calibri"/>
            <w:b/>
            <w:i/>
            <w:sz w:val="22"/>
            <w:szCs w:val="22"/>
          </w:rPr>
          <w:t>s A</w:t>
        </w:r>
        <w:r w:rsidR="00B10634" w:rsidRPr="008428EE">
          <w:rPr>
            <w:rStyle w:val="Hyperlink"/>
            <w:rFonts w:eastAsia="Calibri"/>
            <w:b/>
            <w:i/>
            <w:spacing w:val="1"/>
            <w:sz w:val="22"/>
            <w:szCs w:val="22"/>
          </w:rPr>
          <w:t>c</w:t>
        </w:r>
        <w:r w:rsidR="00B10634" w:rsidRPr="008428EE">
          <w:rPr>
            <w:rStyle w:val="Hyperlink"/>
            <w:rFonts w:eastAsia="Calibri"/>
            <w:b/>
            <w:i/>
            <w:spacing w:val="-1"/>
            <w:sz w:val="22"/>
            <w:szCs w:val="22"/>
          </w:rPr>
          <w:t>t</w:t>
        </w:r>
      </w:hyperlink>
    </w:p>
    <w:p w14:paraId="03A5E139" w14:textId="77777777" w:rsidR="00B10634" w:rsidRPr="008428EE" w:rsidRDefault="000A16C3" w:rsidP="00B10634">
      <w:pPr>
        <w:pStyle w:val="ListParagraph"/>
        <w:numPr>
          <w:ilvl w:val="0"/>
          <w:numId w:val="2"/>
        </w:numPr>
        <w:rPr>
          <w:b/>
          <w:i/>
          <w:color w:val="0000FF"/>
          <w:sz w:val="22"/>
          <w:szCs w:val="22"/>
          <w:u w:val="single"/>
        </w:rPr>
      </w:pPr>
      <w:hyperlink r:id="rId14" w:history="1">
        <w:r w:rsidR="00B10634" w:rsidRPr="008428EE">
          <w:rPr>
            <w:rStyle w:val="Hyperlink"/>
            <w:b/>
            <w:bCs/>
            <w:i/>
            <w:sz w:val="22"/>
            <w:szCs w:val="22"/>
          </w:rPr>
          <w:t>Municipal Freedom of Information and Protection of Privacy Act (MFIPPA)</w:t>
        </w:r>
      </w:hyperlink>
      <w:r w:rsidR="00B10634" w:rsidRPr="008428EE">
        <w:rPr>
          <w:b/>
          <w:bCs/>
          <w:i/>
          <w:color w:val="0000FF"/>
          <w:sz w:val="22"/>
          <w:szCs w:val="22"/>
          <w:u w:val="single"/>
        </w:rPr>
        <w:t xml:space="preserve"> </w:t>
      </w:r>
    </w:p>
    <w:p w14:paraId="0DBE0AC5" w14:textId="77777777" w:rsidR="00B10634" w:rsidRPr="008428EE" w:rsidRDefault="00B10634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</w:rPr>
      </w:pPr>
      <w:r w:rsidRPr="008428EE">
        <w:rPr>
          <w:b/>
          <w:i/>
          <w:color w:val="0000FF"/>
          <w:sz w:val="22"/>
          <w:szCs w:val="22"/>
          <w:u w:val="single"/>
        </w:rPr>
        <w:fldChar w:fldCharType="end"/>
      </w:r>
      <w:hyperlink r:id="rId15" w:history="1">
        <w:r w:rsidRPr="008428EE">
          <w:rPr>
            <w:rStyle w:val="Hyperlink"/>
            <w:b/>
            <w:i/>
            <w:sz w:val="22"/>
            <w:szCs w:val="22"/>
          </w:rPr>
          <w:t>Ontario Student Record Guideline, 2000</w:t>
        </w:r>
      </w:hyperlink>
      <w:r w:rsidRPr="008428EE">
        <w:rPr>
          <w:b/>
          <w:bCs/>
          <w:i/>
          <w:sz w:val="22"/>
          <w:szCs w:val="22"/>
        </w:rPr>
        <w:t xml:space="preserve"> </w:t>
      </w:r>
    </w:p>
    <w:p w14:paraId="4EAFF0D9" w14:textId="77777777" w:rsidR="00B10634" w:rsidRPr="008428EE" w:rsidRDefault="000A16C3" w:rsidP="00B10634">
      <w:pPr>
        <w:pStyle w:val="ListParagraph"/>
        <w:numPr>
          <w:ilvl w:val="0"/>
          <w:numId w:val="2"/>
        </w:numPr>
        <w:rPr>
          <w:b/>
          <w:i/>
          <w:sz w:val="22"/>
          <w:szCs w:val="22"/>
          <w:u w:val="single"/>
        </w:rPr>
      </w:pPr>
      <w:hyperlink r:id="rId16" w:history="1">
        <w:r w:rsidR="00B10634" w:rsidRPr="008428EE">
          <w:rPr>
            <w:rStyle w:val="Hyperlink"/>
            <w:b/>
            <w:i/>
            <w:sz w:val="22"/>
            <w:szCs w:val="22"/>
          </w:rPr>
          <w:t>Personal Health Information Protection Act (</w:t>
        </w:r>
        <w:proofErr w:type="spellStart"/>
        <w:r w:rsidR="00B10634" w:rsidRPr="008428EE">
          <w:rPr>
            <w:rStyle w:val="Hyperlink"/>
            <w:b/>
            <w:i/>
            <w:sz w:val="22"/>
            <w:szCs w:val="22"/>
          </w:rPr>
          <w:t>PHIPA</w:t>
        </w:r>
        <w:proofErr w:type="spellEnd"/>
        <w:r w:rsidR="00B10634" w:rsidRPr="008428EE">
          <w:rPr>
            <w:rStyle w:val="Hyperlink"/>
            <w:b/>
            <w:i/>
            <w:sz w:val="22"/>
            <w:szCs w:val="22"/>
          </w:rPr>
          <w:t>)</w:t>
        </w:r>
      </w:hyperlink>
    </w:p>
    <w:p w14:paraId="4EB78109" w14:textId="77777777" w:rsidR="00B10634" w:rsidRPr="008428EE" w:rsidRDefault="000A16C3" w:rsidP="00B10634">
      <w:pPr>
        <w:pStyle w:val="ListParagraph"/>
        <w:numPr>
          <w:ilvl w:val="0"/>
          <w:numId w:val="2"/>
        </w:numPr>
        <w:rPr>
          <w:sz w:val="22"/>
          <w:szCs w:val="22"/>
        </w:rPr>
      </w:pPr>
      <w:hyperlink r:id="rId17" w:history="1">
        <w:r w:rsidR="00B10634" w:rsidRPr="008428EE">
          <w:rPr>
            <w:rStyle w:val="Hyperlink"/>
            <w:b/>
            <w:i/>
            <w:sz w:val="22"/>
            <w:szCs w:val="22"/>
          </w:rPr>
          <w:t>The Personal Information and Protection of Electronic Documents Act (</w:t>
        </w:r>
        <w:proofErr w:type="spellStart"/>
        <w:r w:rsidR="00B10634" w:rsidRPr="008428EE">
          <w:rPr>
            <w:rStyle w:val="Hyperlink"/>
            <w:b/>
            <w:i/>
            <w:sz w:val="22"/>
            <w:szCs w:val="22"/>
          </w:rPr>
          <w:t>PIPEDA</w:t>
        </w:r>
        <w:proofErr w:type="spellEnd"/>
        <w:r w:rsidR="00B10634" w:rsidRPr="008428EE">
          <w:rPr>
            <w:rStyle w:val="Hyperlink"/>
            <w:b/>
            <w:i/>
            <w:sz w:val="22"/>
            <w:szCs w:val="22"/>
          </w:rPr>
          <w:t>)</w:t>
        </w:r>
      </w:hyperlink>
    </w:p>
    <w:p w14:paraId="70DE05B1" w14:textId="77777777" w:rsidR="00B10634" w:rsidRPr="008428EE" w:rsidRDefault="00B10634" w:rsidP="00B10634">
      <w:pPr>
        <w:pStyle w:val="Default"/>
        <w:numPr>
          <w:ilvl w:val="0"/>
          <w:numId w:val="2"/>
        </w:numPr>
        <w:rPr>
          <w:b/>
          <w:i/>
          <w:color w:val="0000FF"/>
          <w:sz w:val="22"/>
          <w:szCs w:val="22"/>
        </w:rPr>
      </w:pPr>
      <w:r w:rsidRPr="008428EE">
        <w:rPr>
          <w:b/>
          <w:bCs/>
          <w:i/>
          <w:color w:val="auto"/>
          <w:sz w:val="22"/>
          <w:szCs w:val="22"/>
        </w:rPr>
        <w:t>Niagara Catholi</w:t>
      </w:r>
      <w:r w:rsidR="00813290">
        <w:rPr>
          <w:b/>
          <w:bCs/>
          <w:i/>
          <w:color w:val="auto"/>
          <w:sz w:val="22"/>
          <w:szCs w:val="22"/>
        </w:rPr>
        <w:t>c District School Board Policies/Procedures</w:t>
      </w:r>
      <w:r w:rsidR="00A16413">
        <w:rPr>
          <w:b/>
          <w:bCs/>
          <w:i/>
          <w:color w:val="auto"/>
          <w:sz w:val="22"/>
          <w:szCs w:val="22"/>
        </w:rPr>
        <w:t>/Protocols</w:t>
      </w:r>
      <w:r w:rsidRPr="008428EE">
        <w:rPr>
          <w:b/>
          <w:bCs/>
          <w:i/>
          <w:color w:val="0000FF"/>
          <w:sz w:val="22"/>
          <w:szCs w:val="22"/>
        </w:rPr>
        <w:t xml:space="preserve">  </w:t>
      </w:r>
    </w:p>
    <w:p w14:paraId="108D45D3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"https://docushare.ncdsb.com/dsweb/Get/Document-1981991/400.2%20-%20Educational%20Field%20Trips%20AOP.pdf"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 xml:space="preserve">Educational Field Trips (400.2) </w:t>
      </w:r>
      <w:proofErr w:type="spellStart"/>
      <w:r w:rsidRPr="00BC2C6F">
        <w:rPr>
          <w:rStyle w:val="Hyperlink"/>
          <w:b/>
          <w:i/>
          <w:sz w:val="22"/>
          <w:szCs w:val="22"/>
        </w:rPr>
        <w:t>AOP</w:t>
      </w:r>
      <w:proofErr w:type="spellEnd"/>
      <w:r w:rsidRPr="00BC2C6F">
        <w:rPr>
          <w:rStyle w:val="Hyperlink"/>
          <w:b/>
          <w:i/>
          <w:sz w:val="22"/>
          <w:szCs w:val="22"/>
        </w:rPr>
        <w:t xml:space="preserve">  </w:t>
      </w:r>
    </w:p>
    <w:p w14:paraId="16BC6022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rFonts w:eastAsiaTheme="majorEastAsia"/>
          <w:b/>
          <w:i/>
          <w:sz w:val="22"/>
          <w:szCs w:val="22"/>
        </w:rPr>
        <w:fldChar w:fldCharType="begin"/>
      </w:r>
      <w:r>
        <w:rPr>
          <w:rFonts w:eastAsiaTheme="majorEastAsia"/>
          <w:b/>
          <w:i/>
          <w:sz w:val="22"/>
          <w:szCs w:val="22"/>
        </w:rPr>
        <w:instrText xml:space="preserve"> HYPERLINK "https://docushare.ncdsb.com/dsweb/Get/Document-1982040/201.12%20-%20Electronic%20Communications%20Systems%20Policy%20(Employees).pdf" </w:instrText>
      </w:r>
      <w:r>
        <w:rPr>
          <w:rFonts w:eastAsiaTheme="majorEastAsia"/>
          <w:b/>
          <w:i/>
          <w:sz w:val="22"/>
          <w:szCs w:val="22"/>
        </w:rPr>
        <w:fldChar w:fldCharType="separate"/>
      </w:r>
      <w:r w:rsidRPr="00BC2C6F">
        <w:rPr>
          <w:rStyle w:val="Hyperlink"/>
          <w:rFonts w:eastAsiaTheme="majorEastAsia"/>
          <w:b/>
          <w:i/>
          <w:sz w:val="22"/>
          <w:szCs w:val="22"/>
        </w:rPr>
        <w:t>Electronic Communications Systems (Employees) Policy (201.12)</w:t>
      </w:r>
    </w:p>
    <w:p w14:paraId="53C0BFD5" w14:textId="77777777" w:rsidR="00035D19" w:rsidRPr="00BC2C6F" w:rsidRDefault="00035D19" w:rsidP="00035D19">
      <w:pPr>
        <w:pStyle w:val="ListParagraph"/>
        <w:numPr>
          <w:ilvl w:val="0"/>
          <w:numId w:val="6"/>
        </w:numPr>
        <w:rPr>
          <w:rStyle w:val="Hyperlink"/>
          <w:b/>
          <w:i/>
          <w:sz w:val="22"/>
          <w:szCs w:val="22"/>
        </w:rPr>
      </w:pPr>
      <w:r>
        <w:rPr>
          <w:rFonts w:eastAsiaTheme="majorEastAsia"/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Pr="00BC2C6F">
        <w:rPr>
          <w:rStyle w:val="Hyperlink"/>
          <w:b/>
          <w:i/>
          <w:sz w:val="22"/>
          <w:szCs w:val="22"/>
        </w:rPr>
        <w:t xml:space="preserve">Electronic Communications Systems (Students) Policy (301.5) </w:t>
      </w:r>
      <w:proofErr w:type="spellStart"/>
      <w:r w:rsidRPr="00BC2C6F">
        <w:rPr>
          <w:rStyle w:val="Hyperlink"/>
          <w:b/>
          <w:i/>
          <w:sz w:val="22"/>
          <w:szCs w:val="22"/>
        </w:rPr>
        <w:t>AOP</w:t>
      </w:r>
      <w:proofErr w:type="spellEnd"/>
    </w:p>
    <w:p w14:paraId="248C3329" w14:textId="77777777" w:rsidR="00035D19" w:rsidRPr="00035D19" w:rsidRDefault="00035D19" w:rsidP="00035D19">
      <w:pPr>
        <w:pStyle w:val="Default"/>
        <w:numPr>
          <w:ilvl w:val="1"/>
          <w:numId w:val="2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color w:val="auto"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i/>
          <w:sz w:val="22"/>
          <w:szCs w:val="22"/>
        </w:rPr>
        <w:fldChar w:fldCharType="separate"/>
      </w:r>
      <w:r w:rsidRPr="00035D19">
        <w:rPr>
          <w:rStyle w:val="Hyperlink"/>
          <w:b/>
          <w:i/>
          <w:sz w:val="22"/>
          <w:szCs w:val="22"/>
        </w:rPr>
        <w:t>Ontario Student Record (</w:t>
      </w:r>
      <w:proofErr w:type="spellStart"/>
      <w:r w:rsidRPr="00035D19">
        <w:rPr>
          <w:rStyle w:val="Hyperlink"/>
          <w:b/>
          <w:i/>
          <w:sz w:val="22"/>
          <w:szCs w:val="22"/>
        </w:rPr>
        <w:t>OSR</w:t>
      </w:r>
      <w:proofErr w:type="spellEnd"/>
      <w:r w:rsidRPr="00035D19">
        <w:rPr>
          <w:rStyle w:val="Hyperlink"/>
          <w:b/>
          <w:i/>
          <w:sz w:val="22"/>
          <w:szCs w:val="22"/>
        </w:rPr>
        <w:t xml:space="preserve">) (301.7) </w:t>
      </w:r>
      <w:proofErr w:type="spellStart"/>
      <w:r w:rsidRPr="00035D19">
        <w:rPr>
          <w:rStyle w:val="Hyperlink"/>
          <w:b/>
          <w:i/>
          <w:sz w:val="22"/>
          <w:szCs w:val="22"/>
        </w:rPr>
        <w:t>AOP</w:t>
      </w:r>
      <w:proofErr w:type="spellEnd"/>
      <w:r w:rsidRPr="00035D19">
        <w:rPr>
          <w:rStyle w:val="Hyperlink"/>
          <w:b/>
          <w:i/>
          <w:sz w:val="22"/>
          <w:szCs w:val="22"/>
        </w:rPr>
        <w:t xml:space="preserve"> </w:t>
      </w:r>
    </w:p>
    <w:p w14:paraId="31936B23" w14:textId="77777777" w:rsidR="00035D19" w:rsidRPr="008428EE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fldChar w:fldCharType="end"/>
      </w:r>
      <w:r w:rsidRPr="008428EE"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>HYPERLINK "https://docushare.ncdsb.com/dsweb/Get/Document-1982059/600.2%20-%20Records%20and%20Information%20Management%20Policy.pdf"</w:instrText>
      </w:r>
      <w:r w:rsidRPr="008428EE">
        <w:rPr>
          <w:b/>
          <w:bCs/>
          <w:i/>
          <w:sz w:val="22"/>
          <w:szCs w:val="22"/>
        </w:rPr>
        <w:fldChar w:fldCharType="separate"/>
      </w:r>
      <w:r w:rsidRPr="008428EE">
        <w:rPr>
          <w:rStyle w:val="Hyperlink"/>
          <w:b/>
          <w:bCs/>
          <w:i/>
          <w:sz w:val="22"/>
          <w:szCs w:val="22"/>
        </w:rPr>
        <w:t>Records and Information Management Policy (600.2)</w:t>
      </w:r>
    </w:p>
    <w:p w14:paraId="7F81DCE0" w14:textId="77777777" w:rsidR="00035D19" w:rsidRPr="00BC2C6F" w:rsidRDefault="00035D19" w:rsidP="00035D19">
      <w:pPr>
        <w:pStyle w:val="ListParagraph"/>
        <w:numPr>
          <w:ilvl w:val="1"/>
          <w:numId w:val="2"/>
        </w:numPr>
        <w:spacing w:line="228" w:lineRule="auto"/>
        <w:ind w:left="1080"/>
        <w:rPr>
          <w:rStyle w:val="Hyperlink"/>
          <w:b/>
          <w:i/>
          <w:sz w:val="22"/>
          <w:szCs w:val="22"/>
        </w:rPr>
      </w:pPr>
      <w:r w:rsidRPr="008428EE"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"https://docushare.ncdsb.com/dsweb/Get/Document-1982011/701.3%20-%20Video%20Security%20Surveillance%20AOP.pdf" </w:instrText>
      </w:r>
      <w:r>
        <w:rPr>
          <w:b/>
          <w:bCs/>
          <w:i/>
          <w:sz w:val="22"/>
          <w:szCs w:val="22"/>
        </w:rPr>
        <w:fldChar w:fldCharType="separate"/>
      </w:r>
      <w:r w:rsidRPr="00BC2C6F">
        <w:rPr>
          <w:rStyle w:val="Hyperlink"/>
          <w:b/>
          <w:bCs/>
          <w:i/>
          <w:sz w:val="22"/>
          <w:szCs w:val="22"/>
        </w:rPr>
        <w:t xml:space="preserve">Video Security Surveillance (701.3) </w:t>
      </w:r>
      <w:proofErr w:type="spellStart"/>
      <w:r w:rsidRPr="00BC2C6F">
        <w:rPr>
          <w:rStyle w:val="Hyperlink"/>
          <w:b/>
          <w:bCs/>
          <w:i/>
          <w:sz w:val="22"/>
          <w:szCs w:val="22"/>
        </w:rPr>
        <w:t>AOP</w:t>
      </w:r>
      <w:proofErr w:type="spellEnd"/>
      <w:r w:rsidRPr="00BC2C6F">
        <w:rPr>
          <w:rStyle w:val="Hyperlink"/>
          <w:b/>
          <w:bCs/>
          <w:i/>
          <w:sz w:val="22"/>
          <w:szCs w:val="22"/>
        </w:rPr>
        <w:t xml:space="preserve"> </w:t>
      </w:r>
    </w:p>
    <w:p w14:paraId="3403824D" w14:textId="77777777" w:rsidR="006B6AAE" w:rsidRPr="006B6AAE" w:rsidRDefault="00035D19" w:rsidP="00035D19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fldChar w:fldCharType="end"/>
      </w:r>
      <w:hyperlink r:id="rId18" w:history="1">
        <w:r w:rsidR="006B6AAE" w:rsidRPr="006B6AAE">
          <w:rPr>
            <w:rStyle w:val="Hyperlink"/>
            <w:rFonts w:ascii="Times New Roman" w:hAnsi="Times New Roman"/>
            <w:i/>
            <w:sz w:val="22"/>
          </w:rPr>
          <w:t xml:space="preserve">Freedom of Information Request </w:t>
        </w:r>
        <w:r w:rsidR="00DE7E45">
          <w:rPr>
            <w:rStyle w:val="Hyperlink"/>
            <w:rFonts w:ascii="Times New Roman" w:hAnsi="Times New Roman"/>
            <w:i/>
            <w:sz w:val="22"/>
          </w:rPr>
          <w:t>Protocol</w:t>
        </w:r>
      </w:hyperlink>
    </w:p>
    <w:p w14:paraId="05AA8072" w14:textId="77777777" w:rsidR="00C20648" w:rsidRPr="006B6AAE" w:rsidRDefault="000A16C3" w:rsidP="00C20648">
      <w:pPr>
        <w:pStyle w:val="titleofadmindirective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1080"/>
        <w:jc w:val="both"/>
        <w:rPr>
          <w:rFonts w:ascii="Times New Roman" w:hAnsi="Times New Roman"/>
          <w:i/>
          <w:sz w:val="22"/>
        </w:rPr>
      </w:pPr>
      <w:hyperlink r:id="rId19" w:history="1">
        <w:r w:rsidR="00C20648" w:rsidRPr="00A16413">
          <w:rPr>
            <w:rStyle w:val="Hyperlink"/>
            <w:rFonts w:ascii="Times New Roman" w:hAnsi="Times New Roman"/>
            <w:i/>
            <w:sz w:val="22"/>
          </w:rPr>
          <w:t xml:space="preserve">Privacy </w:t>
        </w:r>
        <w:r w:rsidR="00C20648" w:rsidRPr="002E4F10">
          <w:rPr>
            <w:rStyle w:val="Hyperlink"/>
            <w:rFonts w:ascii="Times New Roman" w:hAnsi="Times New Roman"/>
            <w:i/>
            <w:sz w:val="22"/>
          </w:rPr>
          <w:t>B</w:t>
        </w:r>
        <w:r w:rsidR="00914CC2" w:rsidRPr="002E4F10">
          <w:rPr>
            <w:rStyle w:val="Hyperlink"/>
            <w:rFonts w:ascii="Times New Roman" w:hAnsi="Times New Roman"/>
            <w:i/>
            <w:sz w:val="22"/>
          </w:rPr>
          <w:t xml:space="preserve">reach </w:t>
        </w:r>
        <w:r w:rsidR="00A16413" w:rsidRPr="002E4F10">
          <w:rPr>
            <w:rStyle w:val="Hyperlink"/>
            <w:rFonts w:ascii="Times New Roman" w:hAnsi="Times New Roman"/>
            <w:i/>
            <w:sz w:val="22"/>
          </w:rPr>
          <w:t>Protocol</w:t>
        </w:r>
      </w:hyperlink>
    </w:p>
    <w:p w14:paraId="790E38ED" w14:textId="77777777" w:rsidR="00E76128" w:rsidRPr="006B6AAE" w:rsidRDefault="00B10634" w:rsidP="00C20648">
      <w:pPr>
        <w:pStyle w:val="titleofadmindirective"/>
        <w:tabs>
          <w:tab w:val="left" w:pos="360"/>
          <w:tab w:val="left" w:pos="720"/>
          <w:tab w:val="left" w:pos="1080"/>
        </w:tabs>
        <w:ind w:left="360"/>
        <w:jc w:val="both"/>
        <w:rPr>
          <w:rFonts w:ascii="Times New Roman" w:hAnsi="Times New Roman"/>
          <w:i/>
          <w:sz w:val="22"/>
        </w:rPr>
      </w:pPr>
      <w:r w:rsidRPr="006B6AAE">
        <w:rPr>
          <w:rFonts w:ascii="Times New Roman" w:hAnsi="Times New Roman"/>
          <w:i/>
          <w:sz w:val="22"/>
        </w:rPr>
        <w:tab/>
      </w:r>
      <w:r w:rsidRPr="006B6AAE">
        <w:rPr>
          <w:rFonts w:ascii="Times New Roman" w:hAnsi="Times New Roman"/>
          <w:i/>
          <w:sz w:val="22"/>
        </w:rPr>
        <w:tab/>
      </w:r>
    </w:p>
    <w:p w14:paraId="31AAE00C" w14:textId="77777777" w:rsidR="00D601B3" w:rsidRDefault="00D601B3" w:rsidP="00D601B3">
      <w:pPr>
        <w:spacing w:line="226" w:lineRule="auto"/>
        <w:jc w:val="both"/>
        <w:rPr>
          <w:rFonts w:eastAsia="Arial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0C10BC" w:rsidRPr="00907AF4" w14:paraId="50B653B6" w14:textId="77777777" w:rsidTr="00E96325">
        <w:trPr>
          <w:trHeight w:hRule="exact" w:val="82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620142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61D6ECBC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0D44C523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224B8537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425CFB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20, 2017</w:t>
            </w:r>
          </w:p>
          <w:p w14:paraId="7AF5E664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46948908" w14:textId="77777777" w:rsidR="000C10BC" w:rsidRPr="00907AF4" w:rsidRDefault="00E96325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December 20, 2022</w:t>
            </w:r>
          </w:p>
          <w:p w14:paraId="4B59D7BD" w14:textId="77777777" w:rsidR="000C10BC" w:rsidRPr="00907AF4" w:rsidRDefault="000C10BC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  <w:bookmarkStart w:id="0" w:name="_GoBack"/>
        <w:bookmarkEnd w:id="0"/>
      </w:tr>
    </w:tbl>
    <w:p w14:paraId="7DB65617" w14:textId="77777777" w:rsidR="00BF56F5" w:rsidRDefault="00BF56F5" w:rsidP="00577F3C">
      <w:pPr>
        <w:spacing w:line="226" w:lineRule="auto"/>
        <w:jc w:val="both"/>
        <w:rPr>
          <w:rFonts w:ascii="Helvetica" w:hAnsi="Helvetica" w:cs="Helvetica"/>
          <w:color w:val="000000"/>
        </w:rPr>
      </w:pPr>
    </w:p>
    <w:sectPr w:rsidR="00BF56F5" w:rsidSect="00F74A3F">
      <w:footerReference w:type="default" r:id="rId20"/>
      <w:pgSz w:w="12240" w:h="15840"/>
      <w:pgMar w:top="864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3D04A" w14:textId="77777777" w:rsidR="00601A9C" w:rsidRDefault="00601A9C" w:rsidP="00724913">
      <w:r>
        <w:separator/>
      </w:r>
    </w:p>
  </w:endnote>
  <w:endnote w:type="continuationSeparator" w:id="0">
    <w:p w14:paraId="7ABC1C68" w14:textId="77777777" w:rsidR="00601A9C" w:rsidRDefault="00601A9C" w:rsidP="007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149B4" w14:textId="77777777" w:rsidR="00724913" w:rsidRPr="000B0C1E" w:rsidRDefault="00724913" w:rsidP="00724913">
    <w:pPr>
      <w:pStyle w:val="Footer"/>
      <w:rPr>
        <w:i/>
        <w:color w:val="808080" w:themeColor="background1" w:themeShade="80"/>
        <w:sz w:val="16"/>
        <w:szCs w:val="16"/>
      </w:rPr>
    </w:pPr>
  </w:p>
  <w:p w14:paraId="59055E26" w14:textId="77777777" w:rsidR="00724913" w:rsidRPr="00724913" w:rsidRDefault="00724913" w:rsidP="00724913">
    <w:pPr>
      <w:pStyle w:val="Footer"/>
      <w:rPr>
        <w:i/>
        <w:sz w:val="16"/>
        <w:szCs w:val="16"/>
      </w:rPr>
    </w:pPr>
  </w:p>
  <w:p w14:paraId="3DF9B6E4" w14:textId="77777777" w:rsidR="00724913" w:rsidRPr="00724913" w:rsidRDefault="00724913" w:rsidP="00724913">
    <w:pPr>
      <w:pStyle w:val="Footer"/>
      <w:pBdr>
        <w:top w:val="single" w:sz="2" w:space="1" w:color="A6A6A6" w:themeColor="background1" w:themeShade="A6"/>
      </w:pBdr>
      <w:rPr>
        <w:i/>
        <w:sz w:val="16"/>
        <w:szCs w:val="16"/>
      </w:rPr>
    </w:pPr>
  </w:p>
  <w:p w14:paraId="2FEA0F90" w14:textId="77777777" w:rsidR="00724913" w:rsidRPr="00724913" w:rsidRDefault="00724913" w:rsidP="00724913">
    <w:pPr>
      <w:pStyle w:val="Footer"/>
      <w:rPr>
        <w:i/>
        <w:sz w:val="16"/>
        <w:szCs w:val="16"/>
      </w:rPr>
    </w:pPr>
    <w:r w:rsidRPr="00724913">
      <w:rPr>
        <w:i/>
        <w:sz w:val="16"/>
        <w:szCs w:val="16"/>
      </w:rPr>
      <w:t>Privacy Policy (</w:t>
    </w:r>
    <w:r w:rsidR="00577F3C">
      <w:rPr>
        <w:i/>
        <w:sz w:val="16"/>
        <w:szCs w:val="16"/>
      </w:rPr>
      <w:t>600.6</w:t>
    </w:r>
    <w:r w:rsidRPr="00724913">
      <w:rPr>
        <w:i/>
        <w:sz w:val="16"/>
        <w:szCs w:val="16"/>
      </w:rPr>
      <w:t>)</w:t>
    </w:r>
    <w:r w:rsidR="00813290">
      <w:rPr>
        <w:i/>
        <w:sz w:val="16"/>
        <w:szCs w:val="16"/>
      </w:rPr>
      <w:t xml:space="preserve"> Statement of Governance </w:t>
    </w:r>
  </w:p>
  <w:p w14:paraId="4163CCC5" w14:textId="14D90904" w:rsidR="00907B8D" w:rsidRDefault="00724913" w:rsidP="003449EC">
    <w:pPr>
      <w:pStyle w:val="Footer"/>
    </w:pPr>
    <w:r w:rsidRPr="00724913">
      <w:rPr>
        <w:i/>
        <w:sz w:val="16"/>
        <w:szCs w:val="16"/>
      </w:rPr>
      <w:t xml:space="preserve">Page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PAGE </w:instrText>
    </w:r>
    <w:r w:rsidRPr="00724913">
      <w:rPr>
        <w:bCs/>
        <w:i/>
        <w:sz w:val="16"/>
        <w:szCs w:val="16"/>
      </w:rPr>
      <w:fldChar w:fldCharType="separate"/>
    </w:r>
    <w:r w:rsidR="000A16C3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  <w:r w:rsidRPr="00724913">
      <w:rPr>
        <w:i/>
        <w:sz w:val="16"/>
        <w:szCs w:val="16"/>
      </w:rPr>
      <w:t xml:space="preserve"> of </w:t>
    </w:r>
    <w:r w:rsidRPr="00724913">
      <w:rPr>
        <w:bCs/>
        <w:i/>
        <w:sz w:val="16"/>
        <w:szCs w:val="16"/>
      </w:rPr>
      <w:fldChar w:fldCharType="begin"/>
    </w:r>
    <w:r w:rsidRPr="00724913">
      <w:rPr>
        <w:bCs/>
        <w:i/>
        <w:sz w:val="16"/>
        <w:szCs w:val="16"/>
      </w:rPr>
      <w:instrText xml:space="preserve"> NUMPAGES  </w:instrText>
    </w:r>
    <w:r w:rsidRPr="00724913">
      <w:rPr>
        <w:bCs/>
        <w:i/>
        <w:sz w:val="16"/>
        <w:szCs w:val="16"/>
      </w:rPr>
      <w:fldChar w:fldCharType="separate"/>
    </w:r>
    <w:r w:rsidR="000A16C3">
      <w:rPr>
        <w:bCs/>
        <w:i/>
        <w:noProof/>
        <w:sz w:val="16"/>
        <w:szCs w:val="16"/>
      </w:rPr>
      <w:t>1</w:t>
    </w:r>
    <w:r w:rsidRPr="00724913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2B9F" w14:textId="77777777" w:rsidR="00601A9C" w:rsidRDefault="00601A9C" w:rsidP="00724913">
      <w:r>
        <w:separator/>
      </w:r>
    </w:p>
  </w:footnote>
  <w:footnote w:type="continuationSeparator" w:id="0">
    <w:p w14:paraId="706CA6DC" w14:textId="77777777" w:rsidR="00601A9C" w:rsidRDefault="00601A9C" w:rsidP="007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0C38"/>
    <w:multiLevelType w:val="hybridMultilevel"/>
    <w:tmpl w:val="47308E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5B3F3E"/>
    <w:multiLevelType w:val="multilevel"/>
    <w:tmpl w:val="BAB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7EE8"/>
    <w:multiLevelType w:val="hybridMultilevel"/>
    <w:tmpl w:val="A06E25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4755D"/>
    <w:multiLevelType w:val="hybridMultilevel"/>
    <w:tmpl w:val="80CC91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35C48"/>
    <w:multiLevelType w:val="hybridMultilevel"/>
    <w:tmpl w:val="CDA48784"/>
    <w:lvl w:ilvl="0" w:tplc="8C7C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68C4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965"/>
    <w:multiLevelType w:val="hybridMultilevel"/>
    <w:tmpl w:val="93406F3A"/>
    <w:lvl w:ilvl="0" w:tplc="61C41EB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436BD"/>
    <w:multiLevelType w:val="hybridMultilevel"/>
    <w:tmpl w:val="4522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71A9"/>
    <w:multiLevelType w:val="hybridMultilevel"/>
    <w:tmpl w:val="4926B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1644"/>
    <w:multiLevelType w:val="hybridMultilevel"/>
    <w:tmpl w:val="EC04E8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9B0B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9930A3"/>
    <w:multiLevelType w:val="multilevel"/>
    <w:tmpl w:val="F17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F5B6C"/>
    <w:multiLevelType w:val="hybridMultilevel"/>
    <w:tmpl w:val="5AACF0B6"/>
    <w:lvl w:ilvl="0" w:tplc="0526FE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21"/>
    <w:rsid w:val="000012D3"/>
    <w:rsid w:val="0000346A"/>
    <w:rsid w:val="00014772"/>
    <w:rsid w:val="000314EE"/>
    <w:rsid w:val="00032C9C"/>
    <w:rsid w:val="00035D19"/>
    <w:rsid w:val="000443EE"/>
    <w:rsid w:val="0006352A"/>
    <w:rsid w:val="000653E5"/>
    <w:rsid w:val="00074F74"/>
    <w:rsid w:val="00077041"/>
    <w:rsid w:val="000A16C3"/>
    <w:rsid w:val="000B3CA9"/>
    <w:rsid w:val="000C10BC"/>
    <w:rsid w:val="000C1597"/>
    <w:rsid w:val="000D6EA8"/>
    <w:rsid w:val="000D766E"/>
    <w:rsid w:val="000E594D"/>
    <w:rsid w:val="00106261"/>
    <w:rsid w:val="00126A99"/>
    <w:rsid w:val="00192A45"/>
    <w:rsid w:val="001B7607"/>
    <w:rsid w:val="001E3378"/>
    <w:rsid w:val="001E6BDF"/>
    <w:rsid w:val="002101E7"/>
    <w:rsid w:val="00224E8E"/>
    <w:rsid w:val="002408F8"/>
    <w:rsid w:val="0024416D"/>
    <w:rsid w:val="00244755"/>
    <w:rsid w:val="00254371"/>
    <w:rsid w:val="00280D8F"/>
    <w:rsid w:val="002B1AF7"/>
    <w:rsid w:val="002B4EEC"/>
    <w:rsid w:val="002E057B"/>
    <w:rsid w:val="002E4F10"/>
    <w:rsid w:val="002F02FE"/>
    <w:rsid w:val="002F3076"/>
    <w:rsid w:val="00330B89"/>
    <w:rsid w:val="00331834"/>
    <w:rsid w:val="003449EC"/>
    <w:rsid w:val="00354071"/>
    <w:rsid w:val="00374049"/>
    <w:rsid w:val="003829EC"/>
    <w:rsid w:val="00385446"/>
    <w:rsid w:val="0039156F"/>
    <w:rsid w:val="003B7D72"/>
    <w:rsid w:val="00404AD5"/>
    <w:rsid w:val="00426450"/>
    <w:rsid w:val="00484A5E"/>
    <w:rsid w:val="004B1532"/>
    <w:rsid w:val="004B2AEC"/>
    <w:rsid w:val="004C2C8E"/>
    <w:rsid w:val="004D3854"/>
    <w:rsid w:val="00522BAD"/>
    <w:rsid w:val="00530196"/>
    <w:rsid w:val="00576F7F"/>
    <w:rsid w:val="00577F3C"/>
    <w:rsid w:val="00582AA0"/>
    <w:rsid w:val="0058673C"/>
    <w:rsid w:val="00601A9C"/>
    <w:rsid w:val="00663D1C"/>
    <w:rsid w:val="006B5A4D"/>
    <w:rsid w:val="006B6AAE"/>
    <w:rsid w:val="00724913"/>
    <w:rsid w:val="0073169A"/>
    <w:rsid w:val="0075393B"/>
    <w:rsid w:val="00781330"/>
    <w:rsid w:val="00784DFD"/>
    <w:rsid w:val="007B0FDA"/>
    <w:rsid w:val="007B478B"/>
    <w:rsid w:val="007C0853"/>
    <w:rsid w:val="007C36C6"/>
    <w:rsid w:val="007E1CA3"/>
    <w:rsid w:val="007E6612"/>
    <w:rsid w:val="007E7DF0"/>
    <w:rsid w:val="007F5584"/>
    <w:rsid w:val="0080643E"/>
    <w:rsid w:val="00813290"/>
    <w:rsid w:val="00844F63"/>
    <w:rsid w:val="00863D39"/>
    <w:rsid w:val="0086528F"/>
    <w:rsid w:val="00885528"/>
    <w:rsid w:val="0089240B"/>
    <w:rsid w:val="00896F1F"/>
    <w:rsid w:val="008A152D"/>
    <w:rsid w:val="008E0374"/>
    <w:rsid w:val="008E7D9A"/>
    <w:rsid w:val="008F34B8"/>
    <w:rsid w:val="00907B8D"/>
    <w:rsid w:val="009148F1"/>
    <w:rsid w:val="00914CC2"/>
    <w:rsid w:val="00925180"/>
    <w:rsid w:val="00933921"/>
    <w:rsid w:val="00971F58"/>
    <w:rsid w:val="00986FD5"/>
    <w:rsid w:val="009C3623"/>
    <w:rsid w:val="009F0585"/>
    <w:rsid w:val="009F6603"/>
    <w:rsid w:val="00A14303"/>
    <w:rsid w:val="00A16413"/>
    <w:rsid w:val="00A213F4"/>
    <w:rsid w:val="00A31682"/>
    <w:rsid w:val="00A31DE7"/>
    <w:rsid w:val="00A32E78"/>
    <w:rsid w:val="00A36D5A"/>
    <w:rsid w:val="00A844F7"/>
    <w:rsid w:val="00AC0B54"/>
    <w:rsid w:val="00AC36EA"/>
    <w:rsid w:val="00AF3617"/>
    <w:rsid w:val="00B10634"/>
    <w:rsid w:val="00B210AF"/>
    <w:rsid w:val="00B24898"/>
    <w:rsid w:val="00B502CE"/>
    <w:rsid w:val="00B860B8"/>
    <w:rsid w:val="00B93C99"/>
    <w:rsid w:val="00B975E6"/>
    <w:rsid w:val="00BA0342"/>
    <w:rsid w:val="00BB7A22"/>
    <w:rsid w:val="00BE0AF3"/>
    <w:rsid w:val="00BE551F"/>
    <w:rsid w:val="00BF56F5"/>
    <w:rsid w:val="00C20648"/>
    <w:rsid w:val="00C409B0"/>
    <w:rsid w:val="00C5659D"/>
    <w:rsid w:val="00CA208B"/>
    <w:rsid w:val="00CF4F43"/>
    <w:rsid w:val="00D601B3"/>
    <w:rsid w:val="00D84226"/>
    <w:rsid w:val="00D86910"/>
    <w:rsid w:val="00D920EC"/>
    <w:rsid w:val="00D95607"/>
    <w:rsid w:val="00D96923"/>
    <w:rsid w:val="00DB1ABE"/>
    <w:rsid w:val="00DB3A69"/>
    <w:rsid w:val="00DD0792"/>
    <w:rsid w:val="00DD3A28"/>
    <w:rsid w:val="00DE2F51"/>
    <w:rsid w:val="00DE7E45"/>
    <w:rsid w:val="00E112C4"/>
    <w:rsid w:val="00E21E9A"/>
    <w:rsid w:val="00E24CCD"/>
    <w:rsid w:val="00E76128"/>
    <w:rsid w:val="00E879B7"/>
    <w:rsid w:val="00E91815"/>
    <w:rsid w:val="00E96325"/>
    <w:rsid w:val="00EB4C19"/>
    <w:rsid w:val="00EC3940"/>
    <w:rsid w:val="00EF1588"/>
    <w:rsid w:val="00F14B66"/>
    <w:rsid w:val="00F157FF"/>
    <w:rsid w:val="00F21E7E"/>
    <w:rsid w:val="00F45223"/>
    <w:rsid w:val="00F47586"/>
    <w:rsid w:val="00F52D6D"/>
    <w:rsid w:val="00F67685"/>
    <w:rsid w:val="00F70861"/>
    <w:rsid w:val="00F74A3F"/>
    <w:rsid w:val="00FB4254"/>
    <w:rsid w:val="00FB658E"/>
    <w:rsid w:val="00FF24DC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FC2D"/>
  <w15:docId w15:val="{7A8FC7D1-27D5-44F1-B2FD-A08CF10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4AD5"/>
    <w:pPr>
      <w:keepNext/>
      <w:keepLines/>
      <w:outlineLvl w:val="0"/>
    </w:pPr>
    <w:rPr>
      <w:rFonts w:asciiTheme="minorHAnsi" w:eastAsiaTheme="majorEastAsia" w:hAnsiTheme="minorHAnsi" w:cstheme="majorBidi"/>
      <w:b/>
      <w:bCs/>
      <w:color w:val="000099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A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AD5"/>
    <w:rPr>
      <w:rFonts w:eastAsiaTheme="majorEastAsia" w:cstheme="majorBidi"/>
      <w:b/>
      <w:bCs/>
      <w:color w:val="000099"/>
      <w:sz w:val="24"/>
      <w:szCs w:val="28"/>
    </w:rPr>
  </w:style>
  <w:style w:type="paragraph" w:styleId="Footer">
    <w:name w:val="footer"/>
    <w:basedOn w:val="Normal"/>
    <w:link w:val="FooterChar"/>
    <w:uiPriority w:val="99"/>
    <w:rsid w:val="00933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2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1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ofadmindirectiveChar">
    <w:name w:val="title_of_admin_directive Char"/>
    <w:link w:val="titleofadmindirective"/>
    <w:rsid w:val="00724913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724913"/>
    <w:pPr>
      <w:jc w:val="center"/>
    </w:pPr>
    <w:rPr>
      <w:rFonts w:ascii="Arial" w:eastAsiaTheme="minorHAnsi" w:hAnsi="Arial" w:cstheme="minorBidi"/>
      <w:b/>
      <w:bCs/>
      <w:sz w:val="28"/>
      <w:szCs w:val="22"/>
    </w:rPr>
  </w:style>
  <w:style w:type="paragraph" w:styleId="NormalWeb">
    <w:name w:val="Normal (Web)"/>
    <w:basedOn w:val="Normal"/>
    <w:uiPriority w:val="99"/>
    <w:unhideWhenUsed/>
    <w:rsid w:val="00724913"/>
    <w:pPr>
      <w:spacing w:before="100" w:beforeAutospacing="1" w:after="100" w:afterAutospacing="1"/>
    </w:pPr>
  </w:style>
  <w:style w:type="character" w:styleId="Hyperlink">
    <w:name w:val="Hyperlink"/>
    <w:rsid w:val="00E76128"/>
    <w:rPr>
      <w:color w:val="0000FF"/>
      <w:u w:val="single"/>
    </w:rPr>
  </w:style>
  <w:style w:type="character" w:styleId="Emphasis">
    <w:name w:val="Emphasis"/>
    <w:uiPriority w:val="20"/>
    <w:qFormat/>
    <w:rsid w:val="00E76128"/>
    <w:rPr>
      <w:i/>
      <w:iCs/>
    </w:rPr>
  </w:style>
  <w:style w:type="character" w:styleId="FollowedHyperlink">
    <w:name w:val="FollowedHyperlink"/>
    <w:rsid w:val="00E7612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784DFD"/>
    <w:pPr>
      <w:ind w:left="720"/>
      <w:contextualSpacing/>
    </w:pPr>
  </w:style>
  <w:style w:type="character" w:styleId="Strong">
    <w:name w:val="Strong"/>
    <w:uiPriority w:val="22"/>
    <w:qFormat/>
    <w:rsid w:val="00244755"/>
    <w:rPr>
      <w:b/>
      <w:bCs/>
    </w:rPr>
  </w:style>
  <w:style w:type="paragraph" w:customStyle="1" w:styleId="levnl11">
    <w:name w:val="_levnl11"/>
    <w:basedOn w:val="Normal"/>
    <w:rsid w:val="007E6612"/>
    <w:pPr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right" w:pos="9360"/>
      </w:tabs>
      <w:ind w:left="360" w:hanging="360"/>
      <w:jc w:val="both"/>
    </w:pPr>
    <w:rPr>
      <w:szCs w:val="20"/>
    </w:rPr>
  </w:style>
  <w:style w:type="paragraph" w:customStyle="1" w:styleId="17">
    <w:name w:val="_17"/>
    <w:basedOn w:val="Normal"/>
    <w:rsid w:val="007E6612"/>
    <w:pPr>
      <w:widowControl w:val="0"/>
      <w:jc w:val="both"/>
    </w:pPr>
    <w:rPr>
      <w:szCs w:val="20"/>
    </w:rPr>
  </w:style>
  <w:style w:type="paragraph" w:customStyle="1" w:styleId="BodyTextI1">
    <w:name w:val="Body Text I1"/>
    <w:basedOn w:val="Normal"/>
    <w:rsid w:val="007E6612"/>
    <w:pPr>
      <w:widowControl w:val="0"/>
      <w:tabs>
        <w:tab w:val="left" w:pos="54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/>
      <w:jc w:val="both"/>
    </w:pPr>
    <w:rPr>
      <w:sz w:val="22"/>
      <w:szCs w:val="20"/>
    </w:rPr>
  </w:style>
  <w:style w:type="paragraph" w:customStyle="1" w:styleId="BodyTextIn">
    <w:name w:val="Body Text In"/>
    <w:basedOn w:val="Normal"/>
    <w:rsid w:val="007E6612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line="220" w:lineRule="exact"/>
      <w:ind w:left="720"/>
      <w:jc w:val="both"/>
    </w:pPr>
    <w:rPr>
      <w:rFonts w:ascii="Arial" w:hAnsi="Arial"/>
      <w:sz w:val="22"/>
      <w:szCs w:val="20"/>
      <w:lang w:val="en-CA"/>
    </w:rPr>
  </w:style>
  <w:style w:type="paragraph" w:customStyle="1" w:styleId="Default">
    <w:name w:val="Default"/>
    <w:rsid w:val="00A31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03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A2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4F74"/>
  </w:style>
  <w:style w:type="paragraph" w:customStyle="1" w:styleId="definition">
    <w:name w:val="definition"/>
    <w:basedOn w:val="Normal"/>
    <w:rsid w:val="00F157FF"/>
    <w:rPr>
      <w:rFonts w:ascii="inherit" w:hAnsi="inherit"/>
    </w:rPr>
  </w:style>
  <w:style w:type="paragraph" w:customStyle="1" w:styleId="paragraph">
    <w:name w:val="paragraph"/>
    <w:basedOn w:val="Normal"/>
    <w:rsid w:val="00F157FF"/>
    <w:rPr>
      <w:rFonts w:ascii="inherit" w:hAnsi="inher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laws/statute/90i01" TargetMode="External"/><Relationship Id="rId18" Type="http://schemas.openxmlformats.org/officeDocument/2006/relationships/hyperlink" Target="https://cdn.niagaracatholic.ca/wp-content/uploads/2019/11/NCDSB-Freedom-of-Information-Request-Procedure1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2007/600.6%20-%20Privacy%20Policy%20AOP.pdf" TargetMode="External"/><Relationship Id="rId17" Type="http://schemas.openxmlformats.org/officeDocument/2006/relationships/hyperlink" Target="https://www.priv.gc.ca/en/privacy-topics/privacy-laws-in-canada/the-personal-information-protection-and-electronic-documents-act-piped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04p0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du.gov.on.ca/eng/document/curricul/osr/osr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dn.niagaracatholic.ca/wp-content/uploads/2019/11/NCDSB-Privacy-Breach-Procedure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tario.ca/laws/statute/90m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9" ma:contentTypeDescription="Create a new document." ma:contentTypeScope="" ma:versionID="1574252092c32645d158e5aae23563f3">
  <xsd:schema xmlns:xsd="http://www.w3.org/2001/XMLSchema" xmlns:xs="http://www.w3.org/2001/XMLSchema" xmlns:p="http://schemas.microsoft.com/office/2006/metadata/properties" xmlns:ns3="890b8362-b776-4c14-8c99-eb5e21e75c0b" targetNamespace="http://schemas.microsoft.com/office/2006/metadata/properties" ma:root="true" ma:fieldsID="20ec9cd3946b241f8c78980312a87963" ns3:_=""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BB41-764B-4D5C-BA72-8CE3015E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B82C7-903D-465F-A7DF-5474F3A51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9417B-5E62-4436-93C6-F53077C175E4}">
  <ds:schemaRefs>
    <ds:schemaRef ds:uri="http://purl.org/dc/dcmitype/"/>
    <ds:schemaRef ds:uri="http://purl.org/dc/terms/"/>
    <ds:schemaRef ds:uri="890b8362-b776-4c14-8c99-eb5e21e75c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B706E2-07E8-4697-A1AC-D12D918A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2022-12-21T14:50:00Z</cp:lastPrinted>
  <dcterms:created xsi:type="dcterms:W3CDTF">2022-12-21T14:49:00Z</dcterms:created>
  <dcterms:modified xsi:type="dcterms:W3CDTF">2022-12-21T14:50:00Z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