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A244E0" w:rsidTr="00F92E39">
        <w:trPr>
          <w:trHeight w:hRule="exact" w:val="1872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244E0" w:rsidRPr="00A244E0" w:rsidRDefault="00A244E0" w:rsidP="00E92F92">
            <w:pPr>
              <w:spacing w:before="120"/>
              <w:jc w:val="center"/>
              <w:rPr>
                <w:rFonts w:cs="Arial"/>
                <w:color w:val="FFFFFF"/>
                <w:sz w:val="22"/>
                <w:szCs w:val="26"/>
              </w:rPr>
            </w:pPr>
            <w:r w:rsidRPr="00F92E39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14:ligatures w14:val="none"/>
                <w14:cntxtAlts w14:val="0"/>
              </w:rPr>
              <w:drawing>
                <wp:anchor distT="0" distB="0" distL="114300" distR="114300" simplePos="0" relativeHeight="251658240" behindDoc="0" locked="0" layoutInCell="1" allowOverlap="1" wp14:anchorId="74AB6867" wp14:editId="6ED138D1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1" name="Picture 1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 w:rsidRPr="00F92E39">
              <w:rPr>
                <w:rFonts w:cs="Arial"/>
                <w:color w:val="FFFFFF"/>
                <w:sz w:val="24"/>
                <w:szCs w:val="26"/>
              </w:rPr>
              <w:t>Niagara Catholic District School Board</w:t>
            </w:r>
          </w:p>
          <w:p w:rsidR="00A244E0" w:rsidRPr="00A244E0" w:rsidRDefault="00A244E0" w:rsidP="00E92F92">
            <w:pPr>
              <w:spacing w:before="120" w:after="0" w:line="240" w:lineRule="auto"/>
              <w:jc w:val="center"/>
              <w:rPr>
                <w:rFonts w:asciiTheme="minorHAnsi" w:hAnsiTheme="minorHAnsi" w:cs="Arial"/>
                <w:b/>
                <w:i/>
                <w:color w:val="FFFFFF"/>
                <w:kern w:val="0"/>
                <w:sz w:val="28"/>
                <w:szCs w:val="26"/>
                <w14:ligatures w14:val="none"/>
                <w14:cntxtAlts w14:val="0"/>
              </w:rPr>
            </w:pPr>
            <w:r w:rsidRPr="00A244E0">
              <w:rPr>
                <w:rFonts w:asciiTheme="minorHAnsi" w:hAnsiTheme="minorHAnsi" w:cs="Arial"/>
                <w:b/>
                <w:i/>
                <w:color w:val="FFFFFF"/>
                <w:kern w:val="0"/>
                <w:sz w:val="28"/>
                <w:szCs w:val="26"/>
                <w14:ligatures w14:val="none"/>
                <w14:cntxtAlts w14:val="0"/>
              </w:rPr>
              <w:t xml:space="preserve">ESTABLISHMENT AND CYCLICAL </w:t>
            </w:r>
          </w:p>
          <w:p w:rsidR="00A244E0" w:rsidRPr="00A244E0" w:rsidRDefault="00A244E0" w:rsidP="00E92F92">
            <w:pPr>
              <w:spacing w:line="240" w:lineRule="auto"/>
              <w:jc w:val="center"/>
              <w:rPr>
                <w:rFonts w:asciiTheme="minorHAnsi" w:hAnsiTheme="minorHAnsi"/>
                <w:color w:val="FFFFFF"/>
                <w:sz w:val="22"/>
              </w:rPr>
            </w:pPr>
            <w:r w:rsidRPr="00A244E0">
              <w:rPr>
                <w:rFonts w:asciiTheme="minorHAnsi" w:hAnsiTheme="minorHAnsi" w:cs="Arial"/>
                <w:b/>
                <w:i/>
                <w:color w:val="FFFFFF"/>
                <w:kern w:val="0"/>
                <w:sz w:val="28"/>
                <w:szCs w:val="26"/>
                <w14:ligatures w14:val="none"/>
                <w14:cntxtAlts w14:val="0"/>
              </w:rPr>
              <w:t xml:space="preserve">REVIEW OF </w:t>
            </w:r>
            <w:r w:rsidR="004D1991" w:rsidRPr="00384705">
              <w:rPr>
                <w:rFonts w:asciiTheme="minorHAnsi" w:hAnsiTheme="minorHAnsi" w:cs="Arial"/>
                <w:b/>
                <w:i/>
                <w:color w:val="FFFFFF" w:themeColor="background1"/>
                <w:kern w:val="0"/>
                <w:sz w:val="28"/>
                <w:szCs w:val="26"/>
                <w14:ligatures w14:val="none"/>
                <w14:cntxtAlts w14:val="0"/>
              </w:rPr>
              <w:t xml:space="preserve">BOARD GOVERNANCE </w:t>
            </w:r>
            <w:r w:rsidRPr="00A244E0">
              <w:rPr>
                <w:rFonts w:asciiTheme="minorHAnsi" w:hAnsiTheme="minorHAnsi" w:cs="Arial"/>
                <w:b/>
                <w:i/>
                <w:color w:val="FFFFFF"/>
                <w:kern w:val="0"/>
                <w:sz w:val="28"/>
                <w:szCs w:val="26"/>
                <w14:ligatures w14:val="none"/>
                <w14:cntxtAlts w14:val="0"/>
              </w:rPr>
              <w:t>POLICIES POLICY</w:t>
            </w:r>
            <w:r w:rsidRPr="00A244E0">
              <w:rPr>
                <w:rFonts w:asciiTheme="minorHAnsi" w:hAnsiTheme="minorHAnsi"/>
                <w:color w:val="FFFFFF"/>
                <w:sz w:val="22"/>
              </w:rPr>
              <w:t xml:space="preserve"> </w:t>
            </w:r>
          </w:p>
          <w:p w:rsidR="00A244E0" w:rsidRDefault="00A244E0" w:rsidP="00E92F92">
            <w:pPr>
              <w:spacing w:before="120"/>
              <w:jc w:val="center"/>
              <w:rPr>
                <w:color w:val="FFFFFF"/>
              </w:rPr>
            </w:pPr>
            <w:r w:rsidRPr="00F92E39">
              <w:rPr>
                <w:color w:val="FFFFFF"/>
                <w:sz w:val="24"/>
              </w:rPr>
              <w:t xml:space="preserve">STATEMENT OF </w:t>
            </w:r>
            <w:r w:rsidR="00E97E77">
              <w:rPr>
                <w:color w:val="FFFFFF"/>
                <w:sz w:val="24"/>
              </w:rPr>
              <w:t xml:space="preserve">GOVERNANCE </w:t>
            </w:r>
            <w:r w:rsidRPr="00F92E39">
              <w:rPr>
                <w:color w:val="FFFFFF"/>
                <w:sz w:val="24"/>
              </w:rPr>
              <w:t>POLICY</w:t>
            </w:r>
          </w:p>
        </w:tc>
      </w:tr>
      <w:tr w:rsidR="00A244E0" w:rsidTr="004E0496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244E0" w:rsidRDefault="00A244E0" w:rsidP="00E92F92">
            <w:pPr>
              <w:rPr>
                <w:b/>
                <w:noProof/>
                <w:color w:val="FFFFFF"/>
                <w:sz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100 – Board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244E0" w:rsidRDefault="00A244E0" w:rsidP="00E92F92">
            <w:pPr>
              <w:jc w:val="right"/>
              <w:rPr>
                <w:b/>
                <w:noProof/>
                <w:color w:val="FFFFFF"/>
                <w:sz w:val="18"/>
              </w:rPr>
            </w:pPr>
            <w:r>
              <w:rPr>
                <w:b/>
                <w:color w:val="FFFFFF"/>
                <w:sz w:val="18"/>
                <w:szCs w:val="18"/>
              </w:rPr>
              <w:t>Policy No 100.5</w:t>
            </w:r>
          </w:p>
        </w:tc>
      </w:tr>
      <w:tr w:rsidR="00A244E0" w:rsidTr="004E0496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244E0" w:rsidRDefault="00A244E0" w:rsidP="00E92F92">
            <w:pPr>
              <w:rPr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244E0" w:rsidRDefault="00A244E0" w:rsidP="00E92F92">
            <w:pPr>
              <w:jc w:val="right"/>
              <w:rPr>
                <w:b/>
                <w:color w:val="FFFFFF"/>
                <w:sz w:val="16"/>
                <w:szCs w:val="18"/>
              </w:rPr>
            </w:pPr>
          </w:p>
        </w:tc>
      </w:tr>
      <w:tr w:rsidR="00A244E0" w:rsidTr="004E0496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244E0" w:rsidRDefault="00A244E0" w:rsidP="00E92F92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sz w:val="16"/>
                <w:szCs w:val="18"/>
              </w:rPr>
              <w:t>Adopted Date</w:t>
            </w:r>
            <w:r>
              <w:rPr>
                <w:sz w:val="16"/>
                <w:szCs w:val="16"/>
              </w:rPr>
              <w:t>: October 27, 1998</w:t>
            </w:r>
            <w:r>
              <w:rPr>
                <w:rFonts w:ascii="Gill Sans MT" w:hAnsi="Gill Sans MT"/>
                <w:sz w:val="18"/>
                <w:szCs w:val="18"/>
              </w:rPr>
              <w:t xml:space="preserve"> </w:t>
            </w:r>
          </w:p>
          <w:p w:rsidR="00A244E0" w:rsidRDefault="00A244E0" w:rsidP="00E92F92">
            <w:pPr>
              <w:rPr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244E0" w:rsidRDefault="00A244E0" w:rsidP="004A4810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Latest Reviewed/Revised Date: </w:t>
            </w:r>
            <w:r w:rsidR="000A5BC7">
              <w:rPr>
                <w:sz w:val="16"/>
                <w:szCs w:val="18"/>
              </w:rPr>
              <w:t>January 25, 2022</w:t>
            </w:r>
            <w:r w:rsidR="004A4810">
              <w:rPr>
                <w:sz w:val="16"/>
                <w:szCs w:val="18"/>
              </w:rPr>
              <w:t xml:space="preserve">   </w:t>
            </w:r>
          </w:p>
          <w:p w:rsidR="004A4810" w:rsidRDefault="004A4810" w:rsidP="004A4810">
            <w:pPr>
              <w:jc w:val="right"/>
              <w:rPr>
                <w:noProof/>
                <w:sz w:val="28"/>
              </w:rPr>
            </w:pPr>
            <w:r>
              <w:rPr>
                <w:sz w:val="16"/>
                <w:szCs w:val="18"/>
              </w:rPr>
              <w:t xml:space="preserve"> </w:t>
            </w:r>
          </w:p>
        </w:tc>
      </w:tr>
    </w:tbl>
    <w:p w:rsidR="00A244E0" w:rsidRPr="002B324E" w:rsidRDefault="00A244E0" w:rsidP="00E92F9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D708AC" w:rsidRPr="00384705" w:rsidRDefault="0085049F" w:rsidP="00E92F9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84705">
        <w:rPr>
          <w:sz w:val="22"/>
          <w:szCs w:val="22"/>
        </w:rPr>
        <w:t xml:space="preserve">In keeping with the Mission, Vision and Values of the </w:t>
      </w:r>
      <w:r w:rsidR="00DF3AB1" w:rsidRPr="00384705">
        <w:rPr>
          <w:sz w:val="22"/>
          <w:szCs w:val="22"/>
        </w:rPr>
        <w:t>Niagara Catholic District School Board,</w:t>
      </w:r>
      <w:r w:rsidR="004D1991" w:rsidRPr="00384705">
        <w:rPr>
          <w:sz w:val="22"/>
          <w:szCs w:val="22"/>
        </w:rPr>
        <w:t xml:space="preserve"> and Board By-Laws</w:t>
      </w:r>
      <w:r w:rsidR="00DF3AB1" w:rsidRPr="00384705">
        <w:rPr>
          <w:sz w:val="22"/>
          <w:szCs w:val="22"/>
        </w:rPr>
        <w:t>,</w:t>
      </w:r>
      <w:r w:rsidR="00D708AC" w:rsidRPr="00384705">
        <w:rPr>
          <w:sz w:val="22"/>
          <w:szCs w:val="22"/>
        </w:rPr>
        <w:t xml:space="preserve"> this policy</w:t>
      </w:r>
      <w:r w:rsidR="00DF3AB1" w:rsidRPr="00384705">
        <w:rPr>
          <w:sz w:val="22"/>
          <w:szCs w:val="22"/>
        </w:rPr>
        <w:t xml:space="preserve"> </w:t>
      </w:r>
      <w:r w:rsidR="00D708AC" w:rsidRPr="00384705">
        <w:rPr>
          <w:sz w:val="22"/>
          <w:szCs w:val="22"/>
        </w:rPr>
        <w:t xml:space="preserve">preserves </w:t>
      </w:r>
      <w:r w:rsidR="00DF3AB1" w:rsidRPr="00384705">
        <w:rPr>
          <w:sz w:val="22"/>
          <w:szCs w:val="22"/>
        </w:rPr>
        <w:t xml:space="preserve">the </w:t>
      </w:r>
      <w:r w:rsidRPr="00384705">
        <w:rPr>
          <w:sz w:val="22"/>
          <w:szCs w:val="22"/>
        </w:rPr>
        <w:t xml:space="preserve">governing </w:t>
      </w:r>
      <w:r w:rsidR="00DF3AB1" w:rsidRPr="00384705">
        <w:rPr>
          <w:sz w:val="22"/>
          <w:szCs w:val="22"/>
        </w:rPr>
        <w:t>function of</w:t>
      </w:r>
      <w:r w:rsidR="00D708AC" w:rsidRPr="00384705">
        <w:rPr>
          <w:sz w:val="22"/>
          <w:szCs w:val="22"/>
        </w:rPr>
        <w:t xml:space="preserve"> the Board</w:t>
      </w:r>
      <w:r w:rsidR="00DF3AB1" w:rsidRPr="00384705">
        <w:rPr>
          <w:sz w:val="22"/>
          <w:szCs w:val="22"/>
        </w:rPr>
        <w:t xml:space="preserve"> </w:t>
      </w:r>
      <w:r w:rsidR="00D708AC" w:rsidRPr="00384705">
        <w:rPr>
          <w:sz w:val="22"/>
          <w:szCs w:val="22"/>
        </w:rPr>
        <w:t xml:space="preserve">to </w:t>
      </w:r>
      <w:r w:rsidR="00DF3AB1" w:rsidRPr="00384705">
        <w:rPr>
          <w:sz w:val="22"/>
          <w:szCs w:val="22"/>
        </w:rPr>
        <w:t>establish and cyclically review</w:t>
      </w:r>
      <w:r w:rsidR="00384705">
        <w:rPr>
          <w:sz w:val="22"/>
          <w:szCs w:val="22"/>
        </w:rPr>
        <w:t xml:space="preserve"> </w:t>
      </w:r>
      <w:r w:rsidR="00442E12" w:rsidRPr="00384705">
        <w:rPr>
          <w:sz w:val="22"/>
          <w:szCs w:val="22"/>
        </w:rPr>
        <w:t xml:space="preserve">Board </w:t>
      </w:r>
      <w:r w:rsidR="004D1991" w:rsidRPr="00384705">
        <w:rPr>
          <w:sz w:val="22"/>
          <w:szCs w:val="22"/>
        </w:rPr>
        <w:t xml:space="preserve">Governance </w:t>
      </w:r>
      <w:r w:rsidR="00DF3AB1" w:rsidRPr="00384705">
        <w:rPr>
          <w:sz w:val="22"/>
          <w:szCs w:val="22"/>
        </w:rPr>
        <w:t>Policies</w:t>
      </w:r>
      <w:r w:rsidR="004D1991" w:rsidRPr="00384705">
        <w:rPr>
          <w:sz w:val="22"/>
          <w:szCs w:val="22"/>
        </w:rPr>
        <w:t xml:space="preserve"> in order to fulfill its duties and responsibilities</w:t>
      </w:r>
      <w:r w:rsidR="003D70ED" w:rsidRPr="00384705">
        <w:rPr>
          <w:sz w:val="22"/>
          <w:szCs w:val="22"/>
        </w:rPr>
        <w:t>.</w:t>
      </w:r>
      <w:r w:rsidR="002B324E" w:rsidRPr="00384705">
        <w:rPr>
          <w:sz w:val="22"/>
          <w:szCs w:val="22"/>
        </w:rPr>
        <w:t xml:space="preserve"> </w:t>
      </w:r>
      <w:r w:rsidR="00A375A8" w:rsidRPr="00384705">
        <w:rPr>
          <w:sz w:val="22"/>
          <w:szCs w:val="22"/>
        </w:rPr>
        <w:t xml:space="preserve"> </w:t>
      </w:r>
      <w:r w:rsidR="00DF3AB1" w:rsidRPr="00384705">
        <w:rPr>
          <w:sz w:val="22"/>
          <w:szCs w:val="22"/>
        </w:rPr>
        <w:t> </w:t>
      </w:r>
    </w:p>
    <w:p w:rsidR="00A244E0" w:rsidRPr="00384705" w:rsidRDefault="00D708AC" w:rsidP="00E92F9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84705">
        <w:rPr>
          <w:sz w:val="22"/>
          <w:szCs w:val="22"/>
        </w:rPr>
        <w:t xml:space="preserve"> </w:t>
      </w:r>
    </w:p>
    <w:p w:rsidR="00DF3AB1" w:rsidRPr="00384705" w:rsidRDefault="00DF3AB1" w:rsidP="00A375A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84705">
        <w:rPr>
          <w:sz w:val="22"/>
          <w:szCs w:val="22"/>
        </w:rPr>
        <w:t xml:space="preserve">The Director of Education, as Chief Executive Officer, is accountable to the Board for the implementation of Board </w:t>
      </w:r>
      <w:r w:rsidR="004D1991" w:rsidRPr="00384705">
        <w:rPr>
          <w:sz w:val="22"/>
          <w:szCs w:val="22"/>
        </w:rPr>
        <w:t>G</w:t>
      </w:r>
      <w:r w:rsidR="00A375A8" w:rsidRPr="00384705">
        <w:rPr>
          <w:sz w:val="22"/>
          <w:szCs w:val="22"/>
        </w:rPr>
        <w:t xml:space="preserve">overnance </w:t>
      </w:r>
      <w:r w:rsidRPr="00384705">
        <w:rPr>
          <w:sz w:val="22"/>
          <w:szCs w:val="22"/>
        </w:rPr>
        <w:t>Polic</w:t>
      </w:r>
      <w:r w:rsidR="00DC471B" w:rsidRPr="00384705">
        <w:rPr>
          <w:sz w:val="22"/>
          <w:szCs w:val="22"/>
        </w:rPr>
        <w:t>ies</w:t>
      </w:r>
      <w:r w:rsidR="00C53069" w:rsidRPr="00384705">
        <w:rPr>
          <w:sz w:val="22"/>
          <w:szCs w:val="22"/>
        </w:rPr>
        <w:t>. Board Governance Policies support the learning, achievement and well-being of all students and staff, are</w:t>
      </w:r>
      <w:r w:rsidRPr="00384705">
        <w:rPr>
          <w:sz w:val="22"/>
          <w:szCs w:val="22"/>
        </w:rPr>
        <w:t xml:space="preserve"> congruent with and supportive of the </w:t>
      </w:r>
      <w:r w:rsidRPr="00384705">
        <w:rPr>
          <w:i/>
          <w:sz w:val="22"/>
          <w:szCs w:val="22"/>
        </w:rPr>
        <w:t>Education Act</w:t>
      </w:r>
      <w:r w:rsidRPr="00384705">
        <w:rPr>
          <w:sz w:val="22"/>
          <w:szCs w:val="22"/>
        </w:rPr>
        <w:t xml:space="preserve"> and </w:t>
      </w:r>
      <w:r w:rsidR="00384705">
        <w:rPr>
          <w:sz w:val="22"/>
          <w:szCs w:val="22"/>
        </w:rPr>
        <w:t>Regulations</w:t>
      </w:r>
      <w:r w:rsidRPr="00384705">
        <w:rPr>
          <w:sz w:val="22"/>
          <w:szCs w:val="22"/>
        </w:rPr>
        <w:t xml:space="preserve">, all </w:t>
      </w:r>
      <w:r w:rsidR="00F15F03" w:rsidRPr="00384705">
        <w:rPr>
          <w:sz w:val="22"/>
          <w:szCs w:val="22"/>
        </w:rPr>
        <w:t xml:space="preserve">applicable </w:t>
      </w:r>
      <w:r w:rsidRPr="00384705">
        <w:rPr>
          <w:sz w:val="22"/>
          <w:szCs w:val="22"/>
        </w:rPr>
        <w:t>laws and statutes</w:t>
      </w:r>
      <w:r w:rsidR="00F15F03" w:rsidRPr="00384705">
        <w:rPr>
          <w:sz w:val="22"/>
          <w:szCs w:val="22"/>
        </w:rPr>
        <w:t>,</w:t>
      </w:r>
      <w:r w:rsidRPr="00384705">
        <w:rPr>
          <w:sz w:val="22"/>
          <w:szCs w:val="22"/>
        </w:rPr>
        <w:t xml:space="preserve"> </w:t>
      </w:r>
      <w:r w:rsidR="00F15F03" w:rsidRPr="00384705">
        <w:rPr>
          <w:sz w:val="22"/>
          <w:szCs w:val="22"/>
        </w:rPr>
        <w:t xml:space="preserve">and </w:t>
      </w:r>
      <w:r w:rsidR="00392286" w:rsidRPr="00384705">
        <w:rPr>
          <w:sz w:val="22"/>
          <w:szCs w:val="22"/>
        </w:rPr>
        <w:t xml:space="preserve">the </w:t>
      </w:r>
      <w:r w:rsidR="00C53069" w:rsidRPr="00384705">
        <w:rPr>
          <w:sz w:val="22"/>
          <w:szCs w:val="22"/>
        </w:rPr>
        <w:t>M</w:t>
      </w:r>
      <w:r w:rsidR="00392286" w:rsidRPr="00384705">
        <w:rPr>
          <w:sz w:val="22"/>
          <w:szCs w:val="22"/>
        </w:rPr>
        <w:t>ulti-</w:t>
      </w:r>
      <w:r w:rsidR="00C53069" w:rsidRPr="00384705">
        <w:rPr>
          <w:sz w:val="22"/>
          <w:szCs w:val="22"/>
        </w:rPr>
        <w:t>Y</w:t>
      </w:r>
      <w:r w:rsidR="00392286" w:rsidRPr="00384705">
        <w:rPr>
          <w:sz w:val="22"/>
          <w:szCs w:val="22"/>
        </w:rPr>
        <w:t xml:space="preserve">ear </w:t>
      </w:r>
      <w:r w:rsidR="00F15F03" w:rsidRPr="00384705">
        <w:rPr>
          <w:sz w:val="22"/>
          <w:szCs w:val="22"/>
        </w:rPr>
        <w:t>Strategic Plan</w:t>
      </w:r>
      <w:r w:rsidR="00C53069" w:rsidRPr="00384705">
        <w:rPr>
          <w:sz w:val="22"/>
          <w:szCs w:val="22"/>
        </w:rPr>
        <w:t>.</w:t>
      </w:r>
      <w:r w:rsidRPr="00384705">
        <w:rPr>
          <w:sz w:val="22"/>
          <w:szCs w:val="22"/>
        </w:rPr>
        <w:t xml:space="preserve"> </w:t>
      </w:r>
    </w:p>
    <w:p w:rsidR="00A244E0" w:rsidRPr="00384705" w:rsidRDefault="00A244E0" w:rsidP="00E92F9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D86CBA" w:rsidRPr="00384705" w:rsidRDefault="00D708AC" w:rsidP="00E92F9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84705">
        <w:rPr>
          <w:sz w:val="22"/>
          <w:szCs w:val="22"/>
        </w:rPr>
        <w:t>A</w:t>
      </w:r>
      <w:r w:rsidR="00F15F03" w:rsidRPr="00384705">
        <w:rPr>
          <w:sz w:val="22"/>
          <w:szCs w:val="22"/>
        </w:rPr>
        <w:t xml:space="preserve">ll </w:t>
      </w:r>
      <w:r w:rsidR="00C53069" w:rsidRPr="00384705">
        <w:rPr>
          <w:sz w:val="22"/>
          <w:szCs w:val="22"/>
        </w:rPr>
        <w:t xml:space="preserve">Board Governance </w:t>
      </w:r>
      <w:r w:rsidR="00F72438" w:rsidRPr="00384705">
        <w:rPr>
          <w:sz w:val="22"/>
          <w:szCs w:val="22"/>
        </w:rPr>
        <w:t>Policies</w:t>
      </w:r>
      <w:r w:rsidR="00DF3AB1" w:rsidRPr="00384705">
        <w:rPr>
          <w:sz w:val="22"/>
          <w:szCs w:val="22"/>
        </w:rPr>
        <w:t xml:space="preserve"> </w:t>
      </w:r>
      <w:r w:rsidRPr="00384705">
        <w:rPr>
          <w:sz w:val="22"/>
          <w:szCs w:val="22"/>
        </w:rPr>
        <w:t>shall</w:t>
      </w:r>
      <w:r w:rsidR="00F15F03" w:rsidRPr="00384705">
        <w:rPr>
          <w:sz w:val="22"/>
          <w:szCs w:val="22"/>
        </w:rPr>
        <w:t xml:space="preserve"> </w:t>
      </w:r>
      <w:r w:rsidR="00DF3AB1" w:rsidRPr="00384705">
        <w:rPr>
          <w:sz w:val="22"/>
          <w:szCs w:val="22"/>
        </w:rPr>
        <w:t xml:space="preserve">be reviewed on a cyclical basis at least every five (5) years </w:t>
      </w:r>
      <w:r w:rsidRPr="00384705">
        <w:rPr>
          <w:sz w:val="22"/>
          <w:szCs w:val="22"/>
        </w:rPr>
        <w:t>in order</w:t>
      </w:r>
      <w:r w:rsidR="00DF3AB1" w:rsidRPr="00384705">
        <w:rPr>
          <w:sz w:val="22"/>
          <w:szCs w:val="22"/>
        </w:rPr>
        <w:t xml:space="preserve"> to meet the current needs of the system</w:t>
      </w:r>
      <w:r w:rsidR="00D86CBA" w:rsidRPr="00384705">
        <w:rPr>
          <w:sz w:val="22"/>
          <w:szCs w:val="22"/>
        </w:rPr>
        <w:t>,</w:t>
      </w:r>
      <w:r w:rsidR="00DF3AB1" w:rsidRPr="00384705">
        <w:rPr>
          <w:sz w:val="22"/>
          <w:szCs w:val="22"/>
        </w:rPr>
        <w:t xml:space="preserve"> </w:t>
      </w:r>
      <w:r w:rsidRPr="00384705">
        <w:rPr>
          <w:sz w:val="22"/>
          <w:szCs w:val="22"/>
        </w:rPr>
        <w:t xml:space="preserve">to comply </w:t>
      </w:r>
      <w:r w:rsidR="00C53069" w:rsidRPr="00384705">
        <w:rPr>
          <w:sz w:val="22"/>
          <w:szCs w:val="22"/>
        </w:rPr>
        <w:t>with current legislation, and</w:t>
      </w:r>
      <w:r w:rsidRPr="00384705">
        <w:rPr>
          <w:sz w:val="22"/>
          <w:szCs w:val="22"/>
        </w:rPr>
        <w:t xml:space="preserve"> to</w:t>
      </w:r>
      <w:r w:rsidR="00C53069" w:rsidRPr="00384705">
        <w:rPr>
          <w:sz w:val="22"/>
          <w:szCs w:val="22"/>
        </w:rPr>
        <w:t xml:space="preserve"> provide </w:t>
      </w:r>
      <w:r w:rsidR="00D86CBA" w:rsidRPr="00384705">
        <w:rPr>
          <w:sz w:val="22"/>
          <w:szCs w:val="22"/>
        </w:rPr>
        <w:t xml:space="preserve">an </w:t>
      </w:r>
      <w:r w:rsidR="00C53069" w:rsidRPr="00384705">
        <w:rPr>
          <w:sz w:val="22"/>
          <w:szCs w:val="22"/>
        </w:rPr>
        <w:t xml:space="preserve">opportunity for </w:t>
      </w:r>
      <w:r w:rsidR="00D86CBA" w:rsidRPr="00384705">
        <w:rPr>
          <w:sz w:val="22"/>
          <w:szCs w:val="22"/>
        </w:rPr>
        <w:t>all stakeholders</w:t>
      </w:r>
      <w:r w:rsidRPr="00384705">
        <w:rPr>
          <w:sz w:val="22"/>
          <w:szCs w:val="22"/>
        </w:rPr>
        <w:t xml:space="preserve"> within the </w:t>
      </w:r>
      <w:r w:rsidR="0001708E" w:rsidRPr="00384705">
        <w:rPr>
          <w:sz w:val="22"/>
          <w:szCs w:val="22"/>
        </w:rPr>
        <w:t xml:space="preserve">Niagara </w:t>
      </w:r>
      <w:r w:rsidRPr="00384705">
        <w:rPr>
          <w:sz w:val="22"/>
          <w:szCs w:val="22"/>
        </w:rPr>
        <w:t xml:space="preserve">Catholic education community </w:t>
      </w:r>
      <w:r w:rsidR="00D86CBA" w:rsidRPr="00384705">
        <w:rPr>
          <w:sz w:val="22"/>
          <w:szCs w:val="22"/>
        </w:rPr>
        <w:t xml:space="preserve">to provide valuable feedback.  </w:t>
      </w:r>
    </w:p>
    <w:p w:rsidR="00D86CBA" w:rsidRPr="00384705" w:rsidRDefault="00D86CBA" w:rsidP="00E92F9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A244E0" w:rsidRPr="00384705" w:rsidRDefault="00D708AC" w:rsidP="00E92F9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84705">
        <w:rPr>
          <w:sz w:val="22"/>
          <w:szCs w:val="22"/>
        </w:rPr>
        <w:t>From time to time, s</w:t>
      </w:r>
      <w:r w:rsidR="00EB5C24" w:rsidRPr="00384705">
        <w:rPr>
          <w:sz w:val="22"/>
          <w:szCs w:val="22"/>
        </w:rPr>
        <w:t xml:space="preserve">pecific </w:t>
      </w:r>
      <w:r w:rsidR="00D86CBA" w:rsidRPr="00384705">
        <w:rPr>
          <w:sz w:val="22"/>
          <w:szCs w:val="22"/>
        </w:rPr>
        <w:t>Board Governance P</w:t>
      </w:r>
      <w:r w:rsidR="003D70ED" w:rsidRPr="00384705">
        <w:rPr>
          <w:sz w:val="22"/>
          <w:szCs w:val="22"/>
        </w:rPr>
        <w:t>olicies may</w:t>
      </w:r>
      <w:r w:rsidR="00F15F03" w:rsidRPr="00384705">
        <w:rPr>
          <w:sz w:val="22"/>
          <w:szCs w:val="22"/>
        </w:rPr>
        <w:t xml:space="preserve"> be reviewed earlier </w:t>
      </w:r>
      <w:r w:rsidRPr="00384705">
        <w:rPr>
          <w:sz w:val="22"/>
          <w:szCs w:val="22"/>
        </w:rPr>
        <w:t xml:space="preserve">than </w:t>
      </w:r>
      <w:r w:rsidR="00F15F03" w:rsidRPr="00384705">
        <w:rPr>
          <w:sz w:val="22"/>
          <w:szCs w:val="22"/>
        </w:rPr>
        <w:t xml:space="preserve">the </w:t>
      </w:r>
      <w:r w:rsidR="002179BF" w:rsidRPr="00384705">
        <w:rPr>
          <w:sz w:val="22"/>
          <w:szCs w:val="22"/>
        </w:rPr>
        <w:t>five-year</w:t>
      </w:r>
      <w:r w:rsidR="00F15F03" w:rsidRPr="00384705">
        <w:rPr>
          <w:sz w:val="22"/>
          <w:szCs w:val="22"/>
        </w:rPr>
        <w:t xml:space="preserve"> </w:t>
      </w:r>
      <w:bookmarkStart w:id="1" w:name="_GoBack"/>
      <w:bookmarkEnd w:id="1"/>
      <w:r w:rsidR="001559C4" w:rsidRPr="00384705">
        <w:rPr>
          <w:sz w:val="22"/>
          <w:szCs w:val="22"/>
        </w:rPr>
        <w:t>cycle to</w:t>
      </w:r>
      <w:r w:rsidR="00EB5C24" w:rsidRPr="00384705">
        <w:rPr>
          <w:sz w:val="22"/>
          <w:szCs w:val="22"/>
        </w:rPr>
        <w:t xml:space="preserve"> ensure </w:t>
      </w:r>
      <w:r w:rsidR="00F15F03" w:rsidRPr="00384705">
        <w:rPr>
          <w:sz w:val="22"/>
          <w:szCs w:val="22"/>
        </w:rPr>
        <w:t xml:space="preserve">alignment with changes in law, </w:t>
      </w:r>
      <w:r w:rsidR="0043736F" w:rsidRPr="00384705">
        <w:rPr>
          <w:sz w:val="22"/>
          <w:szCs w:val="22"/>
        </w:rPr>
        <w:t xml:space="preserve">or </w:t>
      </w:r>
      <w:r w:rsidR="00F15F03" w:rsidRPr="00384705">
        <w:rPr>
          <w:sz w:val="22"/>
          <w:szCs w:val="22"/>
        </w:rPr>
        <w:t>regulations</w:t>
      </w:r>
      <w:r w:rsidR="0007726C" w:rsidRPr="00384705">
        <w:rPr>
          <w:sz w:val="22"/>
          <w:szCs w:val="22"/>
        </w:rPr>
        <w:t xml:space="preserve"> </w:t>
      </w:r>
      <w:r w:rsidR="00F15F03" w:rsidRPr="00384705">
        <w:rPr>
          <w:sz w:val="22"/>
          <w:szCs w:val="22"/>
        </w:rPr>
        <w:t>or at the request of the Board</w:t>
      </w:r>
      <w:r w:rsidR="00D86CBA" w:rsidRPr="00384705">
        <w:rPr>
          <w:sz w:val="22"/>
          <w:szCs w:val="22"/>
        </w:rPr>
        <w:t>.</w:t>
      </w:r>
      <w:r w:rsidR="00F15F03" w:rsidRPr="00384705">
        <w:rPr>
          <w:sz w:val="22"/>
          <w:szCs w:val="22"/>
        </w:rPr>
        <w:t xml:space="preserve"> </w:t>
      </w:r>
      <w:r w:rsidR="00792E92" w:rsidRPr="00384705">
        <w:rPr>
          <w:sz w:val="22"/>
          <w:szCs w:val="22"/>
        </w:rPr>
        <w:t>T</w:t>
      </w:r>
      <w:r w:rsidR="00373E30" w:rsidRPr="00384705">
        <w:rPr>
          <w:sz w:val="22"/>
          <w:szCs w:val="22"/>
        </w:rPr>
        <w:t>he development of a new Board Policy will be at the direction of the Board</w:t>
      </w:r>
      <w:r w:rsidR="00792E92" w:rsidRPr="00384705">
        <w:rPr>
          <w:sz w:val="22"/>
          <w:szCs w:val="22"/>
        </w:rPr>
        <w:t>,</w:t>
      </w:r>
      <w:r w:rsidR="00373E30" w:rsidRPr="00384705">
        <w:rPr>
          <w:sz w:val="22"/>
          <w:szCs w:val="22"/>
        </w:rPr>
        <w:t xml:space="preserve"> or as required by law or regulations</w:t>
      </w:r>
      <w:r w:rsidR="00792E92" w:rsidRPr="00384705">
        <w:rPr>
          <w:sz w:val="22"/>
          <w:szCs w:val="22"/>
        </w:rPr>
        <w:t xml:space="preserve"> by the Director of Education</w:t>
      </w:r>
      <w:r w:rsidR="00373E30" w:rsidRPr="00384705">
        <w:rPr>
          <w:sz w:val="22"/>
          <w:szCs w:val="22"/>
        </w:rPr>
        <w:t xml:space="preserve">. </w:t>
      </w:r>
    </w:p>
    <w:p w:rsidR="0007726C" w:rsidRPr="008F2C89" w:rsidRDefault="0007726C" w:rsidP="00E92F9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DF3AB1" w:rsidRPr="008F2C89" w:rsidRDefault="00DF3AB1" w:rsidP="00E92F9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8F2C89">
        <w:rPr>
          <w:sz w:val="22"/>
          <w:szCs w:val="22"/>
        </w:rPr>
        <w:t xml:space="preserve">The Director of Education will issue </w:t>
      </w:r>
      <w:hyperlink r:id="rId9" w:history="1">
        <w:r w:rsidRPr="00105ED7">
          <w:rPr>
            <w:rStyle w:val="Hyperlink"/>
            <w:i/>
            <w:sz w:val="22"/>
            <w:szCs w:val="22"/>
          </w:rPr>
          <w:t xml:space="preserve">Administrative </w:t>
        </w:r>
        <w:r w:rsidR="00E97E77" w:rsidRPr="00105ED7">
          <w:rPr>
            <w:rStyle w:val="Hyperlink"/>
            <w:i/>
            <w:sz w:val="22"/>
            <w:szCs w:val="22"/>
          </w:rPr>
          <w:t xml:space="preserve">Operational </w:t>
        </w:r>
        <w:r w:rsidR="00373E30" w:rsidRPr="00105ED7">
          <w:rPr>
            <w:rStyle w:val="Hyperlink"/>
            <w:i/>
            <w:sz w:val="22"/>
            <w:szCs w:val="22"/>
          </w:rPr>
          <w:t>Procedures</w:t>
        </w:r>
      </w:hyperlink>
      <w:r w:rsidR="00373E30" w:rsidRPr="008F2C89">
        <w:rPr>
          <w:sz w:val="22"/>
          <w:szCs w:val="22"/>
        </w:rPr>
        <w:t xml:space="preserve"> </w:t>
      </w:r>
      <w:r w:rsidR="00F15F03" w:rsidRPr="008F2C89">
        <w:rPr>
          <w:sz w:val="22"/>
          <w:szCs w:val="22"/>
        </w:rPr>
        <w:t xml:space="preserve">to </w:t>
      </w:r>
      <w:r w:rsidR="008F2C89" w:rsidRPr="008F2C89">
        <w:rPr>
          <w:sz w:val="22"/>
          <w:szCs w:val="22"/>
        </w:rPr>
        <w:t>operationalize this</w:t>
      </w:r>
      <w:r w:rsidRPr="008F2C89">
        <w:rPr>
          <w:sz w:val="22"/>
          <w:szCs w:val="22"/>
        </w:rPr>
        <w:t xml:space="preserve"> policy. </w:t>
      </w:r>
    </w:p>
    <w:p w:rsidR="00A244E0" w:rsidRDefault="00A244E0" w:rsidP="00E92F92">
      <w:pPr>
        <w:pStyle w:val="NormalWeb"/>
        <w:spacing w:before="0" w:beforeAutospacing="0" w:after="0" w:afterAutospacing="0"/>
        <w:jc w:val="both"/>
        <w:rPr>
          <w:b/>
          <w:i/>
          <w:sz w:val="22"/>
          <w:szCs w:val="22"/>
        </w:rPr>
      </w:pPr>
    </w:p>
    <w:p w:rsidR="00DF3AB1" w:rsidRPr="00AA42A1" w:rsidRDefault="00DF3AB1" w:rsidP="00E92F92">
      <w:pPr>
        <w:pStyle w:val="NormalWeb"/>
        <w:spacing w:before="0" w:beforeAutospacing="0" w:after="0" w:afterAutospacing="0"/>
        <w:jc w:val="both"/>
        <w:rPr>
          <w:b/>
          <w:i/>
          <w:sz w:val="22"/>
          <w:szCs w:val="22"/>
        </w:rPr>
      </w:pPr>
      <w:r w:rsidRPr="00AA42A1">
        <w:rPr>
          <w:b/>
          <w:i/>
          <w:sz w:val="22"/>
          <w:szCs w:val="22"/>
        </w:rPr>
        <w:t>Reference</w:t>
      </w:r>
      <w:r w:rsidR="00A244E0">
        <w:rPr>
          <w:b/>
          <w:i/>
          <w:sz w:val="22"/>
          <w:szCs w:val="22"/>
        </w:rPr>
        <w:t>s</w:t>
      </w:r>
      <w:r w:rsidR="00994CEF">
        <w:rPr>
          <w:b/>
          <w:i/>
          <w:sz w:val="22"/>
          <w:szCs w:val="22"/>
        </w:rPr>
        <w:t>:</w:t>
      </w:r>
    </w:p>
    <w:p w:rsidR="00265BD2" w:rsidRPr="00EC6869" w:rsidRDefault="00901676" w:rsidP="00994CEF">
      <w:pPr>
        <w:pStyle w:val="NormalWeb"/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jc w:val="both"/>
        <w:rPr>
          <w:rStyle w:val="Hyperlink"/>
          <w:b/>
          <w:i/>
          <w:color w:val="0000FF"/>
          <w:sz w:val="22"/>
          <w:szCs w:val="22"/>
        </w:rPr>
      </w:pPr>
      <w:hyperlink r:id="rId10" w:history="1">
        <w:r w:rsidR="00DF3AB1" w:rsidRPr="00A14532">
          <w:rPr>
            <w:rStyle w:val="Hyperlink"/>
            <w:b/>
            <w:bCs/>
            <w:i/>
            <w:sz w:val="22"/>
            <w:szCs w:val="22"/>
          </w:rPr>
          <w:t xml:space="preserve">Education Act </w:t>
        </w:r>
      </w:hyperlink>
    </w:p>
    <w:p w:rsidR="00265BD2" w:rsidRPr="00E97E77" w:rsidRDefault="00901676" w:rsidP="00265BD2">
      <w:pPr>
        <w:pStyle w:val="NormalWeb"/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jc w:val="both"/>
        <w:rPr>
          <w:rStyle w:val="Hyperlink"/>
          <w:b/>
          <w:i/>
          <w:sz w:val="22"/>
          <w:szCs w:val="22"/>
        </w:rPr>
      </w:pPr>
      <w:hyperlink r:id="rId11" w:history="1">
        <w:r w:rsidR="00EC6869" w:rsidRPr="008F2C89">
          <w:rPr>
            <w:rStyle w:val="Hyperlink"/>
            <w:b/>
            <w:i/>
            <w:sz w:val="22"/>
            <w:szCs w:val="22"/>
          </w:rPr>
          <w:t>Authority Matrix</w:t>
        </w:r>
      </w:hyperlink>
    </w:p>
    <w:p w:rsidR="00994CEF" w:rsidRDefault="00265BD2" w:rsidP="00265BD2">
      <w:pPr>
        <w:pStyle w:val="NormalWeb"/>
        <w:spacing w:before="0" w:beforeAutospacing="0" w:after="0" w:afterAutospacing="0"/>
        <w:jc w:val="both"/>
        <w:rPr>
          <w:b/>
          <w:i/>
          <w:color w:val="0000FF"/>
          <w:sz w:val="22"/>
          <w:szCs w:val="22"/>
          <w:u w:val="single"/>
        </w:rPr>
      </w:pPr>
      <w:r w:rsidRPr="00994CEF">
        <w:rPr>
          <w:b/>
          <w:i/>
          <w:sz w:val="22"/>
          <w:szCs w:val="22"/>
        </w:rPr>
        <w:t>Niagara Catholic District School Board Policies/Procedures</w:t>
      </w:r>
    </w:p>
    <w:p w:rsidR="00792D31" w:rsidRPr="00067B45" w:rsidRDefault="00792D31" w:rsidP="00792D31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"https://docushare.ncdsb.com/dsweb/Get/Document-1981878/100.1%20-%20Board%20By-Laws%20Policy.pdf" </w:instrText>
      </w:r>
      <w:r>
        <w:rPr>
          <w:b/>
          <w:i/>
          <w:sz w:val="22"/>
          <w:szCs w:val="22"/>
        </w:rPr>
        <w:fldChar w:fldCharType="separate"/>
      </w:r>
      <w:r w:rsidRPr="00067B45">
        <w:rPr>
          <w:rStyle w:val="Hyperlink"/>
          <w:b/>
          <w:i/>
          <w:sz w:val="22"/>
          <w:szCs w:val="22"/>
        </w:rPr>
        <w:t>Board By-Laws Policy (100.1)</w:t>
      </w:r>
    </w:p>
    <w:p w:rsidR="00E97E77" w:rsidRPr="00E97E77" w:rsidRDefault="00792D31" w:rsidP="00792D31">
      <w:pPr>
        <w:pStyle w:val="NormalWeb"/>
        <w:spacing w:before="0" w:beforeAutospacing="0" w:after="0" w:afterAutospacing="0"/>
        <w:ind w:left="720"/>
        <w:jc w:val="both"/>
        <w:rPr>
          <w:b/>
          <w:i/>
          <w:color w:val="0000FF"/>
          <w:sz w:val="16"/>
          <w:szCs w:val="16"/>
          <w:u w:val="single"/>
        </w:rPr>
      </w:pPr>
      <w:r>
        <w:rPr>
          <w:b/>
          <w:i/>
          <w:sz w:val="22"/>
          <w:szCs w:val="22"/>
        </w:rPr>
        <w:fldChar w:fldCharType="end"/>
      </w: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E97E77" w:rsidRPr="00907AF4" w:rsidTr="000A5BC7">
        <w:trPr>
          <w:trHeight w:hRule="exact" w:val="1983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97E77" w:rsidRPr="00907AF4" w:rsidRDefault="00E97E77" w:rsidP="00996DE7">
            <w:pPr>
              <w:spacing w:after="0" w:line="228" w:lineRule="auto"/>
              <w:rPr>
                <w:rFonts w:cs="Times New Roman"/>
                <w:b/>
                <w:color w:val="FFFFFF"/>
                <w:sz w:val="18"/>
                <w:szCs w:val="18"/>
                <w:lang w:val="en-CA" w:eastAsia="en-CA"/>
              </w:rPr>
            </w:pPr>
            <w:r w:rsidRPr="00907AF4">
              <w:rPr>
                <w:rFonts w:cs="Times New Roman"/>
                <w:b/>
                <w:color w:val="FFFFFF"/>
                <w:sz w:val="18"/>
                <w:szCs w:val="18"/>
                <w:lang w:val="en-CA" w:eastAsia="en-CA"/>
              </w:rPr>
              <w:t xml:space="preserve">Adopted Date:  </w:t>
            </w:r>
          </w:p>
          <w:p w:rsidR="00E97E77" w:rsidRPr="00907AF4" w:rsidRDefault="00E97E77" w:rsidP="00996DE7">
            <w:pPr>
              <w:spacing w:after="0" w:line="228" w:lineRule="auto"/>
              <w:rPr>
                <w:rFonts w:cs="Times New Roman"/>
                <w:b/>
                <w:color w:val="FFFFFF"/>
                <w:sz w:val="18"/>
                <w:szCs w:val="18"/>
                <w:lang w:val="en-CA" w:eastAsia="en-CA"/>
              </w:rPr>
            </w:pPr>
          </w:p>
          <w:p w:rsidR="00E97E77" w:rsidRPr="00907AF4" w:rsidRDefault="00E97E77" w:rsidP="00996DE7">
            <w:pPr>
              <w:spacing w:after="0" w:line="228" w:lineRule="auto"/>
              <w:rPr>
                <w:rFonts w:cs="Times New Roman"/>
                <w:b/>
                <w:color w:val="FFFFFF"/>
                <w:sz w:val="18"/>
                <w:szCs w:val="18"/>
                <w:lang w:val="en-CA" w:eastAsia="en-CA"/>
              </w:rPr>
            </w:pPr>
            <w:r w:rsidRPr="00907AF4">
              <w:rPr>
                <w:rFonts w:cs="Times New Roman"/>
                <w:b/>
                <w:color w:val="FFFFFF"/>
                <w:sz w:val="18"/>
                <w:szCs w:val="18"/>
                <w:lang w:val="en-CA" w:eastAsia="en-CA"/>
              </w:rPr>
              <w:t>Revision History:</w:t>
            </w:r>
          </w:p>
          <w:p w:rsidR="00E97E77" w:rsidRPr="00907AF4" w:rsidRDefault="00E97E77" w:rsidP="00996DE7">
            <w:pPr>
              <w:spacing w:after="0" w:line="228" w:lineRule="auto"/>
              <w:rPr>
                <w:rFonts w:cs="Times New Roman"/>
                <w:b/>
                <w:color w:val="FFFFFF"/>
                <w:sz w:val="18"/>
                <w:szCs w:val="18"/>
                <w:lang w:val="en-CA" w:eastAsia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97E77" w:rsidRPr="00907AF4" w:rsidRDefault="00E97E77" w:rsidP="00996DE7">
            <w:pPr>
              <w:spacing w:after="0" w:line="228" w:lineRule="auto"/>
              <w:rPr>
                <w:rFonts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cs="Times New Roman"/>
                <w:b/>
                <w:sz w:val="18"/>
                <w:szCs w:val="18"/>
                <w:lang w:val="en-CA" w:eastAsia="en-CA"/>
              </w:rPr>
              <w:t>October 27, 1998</w:t>
            </w:r>
          </w:p>
          <w:p w:rsidR="00E97E77" w:rsidRPr="00907AF4" w:rsidRDefault="00E97E77" w:rsidP="00996DE7">
            <w:pPr>
              <w:spacing w:after="0" w:line="228" w:lineRule="auto"/>
              <w:rPr>
                <w:rFonts w:cs="Times New Roman"/>
                <w:b/>
                <w:sz w:val="18"/>
                <w:szCs w:val="18"/>
                <w:lang w:val="en-CA" w:eastAsia="en-CA"/>
              </w:rPr>
            </w:pPr>
          </w:p>
          <w:p w:rsidR="00E97E77" w:rsidRDefault="00E97E77" w:rsidP="00996DE7">
            <w:pPr>
              <w:spacing w:after="0" w:line="228" w:lineRule="auto"/>
              <w:rPr>
                <w:rFonts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cs="Times New Roman"/>
                <w:b/>
                <w:sz w:val="18"/>
                <w:szCs w:val="18"/>
                <w:lang w:val="en-CA" w:eastAsia="en-CA"/>
              </w:rPr>
              <w:t>June 26, 2001</w:t>
            </w:r>
          </w:p>
          <w:p w:rsidR="00E97E77" w:rsidRDefault="00E97E77" w:rsidP="00996DE7">
            <w:pPr>
              <w:spacing w:after="0" w:line="228" w:lineRule="auto"/>
              <w:rPr>
                <w:rFonts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cs="Times New Roman"/>
                <w:b/>
                <w:sz w:val="18"/>
                <w:szCs w:val="18"/>
                <w:lang w:val="en-CA" w:eastAsia="en-CA"/>
              </w:rPr>
              <w:t>September 19, 2001</w:t>
            </w:r>
          </w:p>
          <w:p w:rsidR="00E97E77" w:rsidRDefault="00E97E77" w:rsidP="00996DE7">
            <w:pPr>
              <w:spacing w:after="0" w:line="228" w:lineRule="auto"/>
              <w:rPr>
                <w:rFonts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cs="Times New Roman"/>
                <w:b/>
                <w:sz w:val="18"/>
                <w:szCs w:val="18"/>
                <w:lang w:val="en-CA" w:eastAsia="en-CA"/>
              </w:rPr>
              <w:t>April 27, 2010</w:t>
            </w:r>
          </w:p>
          <w:p w:rsidR="00E97E77" w:rsidRDefault="00E97E77" w:rsidP="00996DE7">
            <w:pPr>
              <w:spacing w:after="0" w:line="228" w:lineRule="auto"/>
              <w:rPr>
                <w:rFonts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cs="Times New Roman"/>
                <w:b/>
                <w:sz w:val="18"/>
                <w:szCs w:val="18"/>
                <w:lang w:val="en-CA" w:eastAsia="en-CA"/>
              </w:rPr>
              <w:t>May 24, 2016</w:t>
            </w:r>
          </w:p>
          <w:p w:rsidR="00E97E77" w:rsidRPr="00907AF4" w:rsidRDefault="00E97E77" w:rsidP="00996DE7">
            <w:pPr>
              <w:spacing w:after="0" w:line="228" w:lineRule="auto"/>
              <w:rPr>
                <w:rFonts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cs="Times New Roman"/>
                <w:b/>
                <w:sz w:val="18"/>
                <w:szCs w:val="18"/>
                <w:lang w:val="en-CA" w:eastAsia="en-CA"/>
              </w:rPr>
              <w:t>February 25, 2020</w:t>
            </w:r>
          </w:p>
          <w:p w:rsidR="00E97E77" w:rsidRPr="00907AF4" w:rsidRDefault="000A5BC7" w:rsidP="00996DE7">
            <w:pPr>
              <w:spacing w:after="0" w:line="228" w:lineRule="auto"/>
              <w:rPr>
                <w:rFonts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cs="Times New Roman"/>
                <w:b/>
                <w:sz w:val="18"/>
                <w:szCs w:val="18"/>
                <w:lang w:val="en-CA" w:eastAsia="en-CA"/>
              </w:rPr>
              <w:t>January 25, 2022</w:t>
            </w:r>
          </w:p>
        </w:tc>
      </w:tr>
    </w:tbl>
    <w:p w:rsidR="002F6518" w:rsidRPr="00DF3AB1" w:rsidRDefault="002F6518" w:rsidP="00E97E77">
      <w:pPr>
        <w:spacing w:after="0" w:line="240" w:lineRule="auto"/>
        <w:jc w:val="both"/>
        <w:rPr>
          <w:rFonts w:ascii="Gill Sans MT" w:hAnsi="Gill Sans MT" w:cs="Raavi"/>
        </w:rPr>
      </w:pPr>
    </w:p>
    <w:sectPr w:rsidR="002F6518" w:rsidRPr="00DF3AB1" w:rsidSect="00E97E77">
      <w:footerReference w:type="default" r:id="rId12"/>
      <w:pgSz w:w="12240" w:h="15840"/>
      <w:pgMar w:top="864" w:right="1440" w:bottom="9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D1B" w:rsidRDefault="00711D1B" w:rsidP="00A244E0">
      <w:pPr>
        <w:spacing w:after="0" w:line="240" w:lineRule="auto"/>
      </w:pPr>
      <w:r>
        <w:separator/>
      </w:r>
    </w:p>
  </w:endnote>
  <w:endnote w:type="continuationSeparator" w:id="0">
    <w:p w:rsidR="00711D1B" w:rsidRDefault="00711D1B" w:rsidP="00A24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aavi"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4E0" w:rsidRPr="00A244E0" w:rsidRDefault="00A244E0" w:rsidP="00A244E0">
    <w:pPr>
      <w:pStyle w:val="Footer"/>
      <w:rPr>
        <w:rFonts w:ascii="Times New Roman" w:hAnsi="Times New Roman" w:cs="Times New Roman"/>
        <w:i/>
        <w:color w:val="808080"/>
        <w:sz w:val="16"/>
        <w:szCs w:val="16"/>
      </w:rPr>
    </w:pPr>
  </w:p>
  <w:p w:rsidR="00A244E0" w:rsidRPr="00A244E0" w:rsidRDefault="00A244E0" w:rsidP="00A244E0">
    <w:pPr>
      <w:pStyle w:val="Footer"/>
      <w:pBdr>
        <w:top w:val="single" w:sz="2" w:space="1" w:color="A6A6A6"/>
      </w:pBdr>
      <w:rPr>
        <w:rFonts w:ascii="Times New Roman" w:hAnsi="Times New Roman" w:cs="Times New Roman"/>
        <w:i/>
        <w:color w:val="808080"/>
        <w:sz w:val="16"/>
        <w:szCs w:val="16"/>
      </w:rPr>
    </w:pPr>
  </w:p>
  <w:p w:rsidR="00A244E0" w:rsidRPr="00A244E0" w:rsidRDefault="00A244E0" w:rsidP="00A244E0">
    <w:pPr>
      <w:spacing w:after="0" w:line="240" w:lineRule="auto"/>
      <w:rPr>
        <w:rFonts w:ascii="Times New Roman" w:hAnsi="Times New Roman" w:cs="Times New Roman"/>
        <w:i/>
        <w:color w:val="808080"/>
        <w:sz w:val="16"/>
        <w:szCs w:val="16"/>
      </w:rPr>
    </w:pPr>
    <w:r w:rsidRPr="00A244E0">
      <w:rPr>
        <w:rFonts w:ascii="Times New Roman" w:hAnsi="Times New Roman" w:cs="Times New Roman"/>
        <w:i/>
        <w:color w:val="808080"/>
        <w:sz w:val="16"/>
        <w:szCs w:val="16"/>
      </w:rPr>
      <w:t xml:space="preserve">Establishment </w:t>
    </w:r>
    <w:r>
      <w:rPr>
        <w:rFonts w:ascii="Times New Roman" w:hAnsi="Times New Roman" w:cs="Times New Roman"/>
        <w:i/>
        <w:color w:val="808080"/>
        <w:sz w:val="16"/>
        <w:szCs w:val="16"/>
      </w:rPr>
      <w:t>a</w:t>
    </w:r>
    <w:r w:rsidRPr="00A244E0">
      <w:rPr>
        <w:rFonts w:ascii="Times New Roman" w:hAnsi="Times New Roman" w:cs="Times New Roman"/>
        <w:i/>
        <w:color w:val="808080"/>
        <w:sz w:val="16"/>
        <w:szCs w:val="16"/>
      </w:rPr>
      <w:t xml:space="preserve">nd Cyclical Review </w:t>
    </w:r>
    <w:r>
      <w:rPr>
        <w:rFonts w:ascii="Times New Roman" w:hAnsi="Times New Roman" w:cs="Times New Roman"/>
        <w:i/>
        <w:color w:val="808080"/>
        <w:sz w:val="16"/>
        <w:szCs w:val="16"/>
      </w:rPr>
      <w:t>o</w:t>
    </w:r>
    <w:r w:rsidRPr="00A244E0">
      <w:rPr>
        <w:rFonts w:ascii="Times New Roman" w:hAnsi="Times New Roman" w:cs="Times New Roman"/>
        <w:i/>
        <w:color w:val="808080"/>
        <w:sz w:val="16"/>
        <w:szCs w:val="16"/>
      </w:rPr>
      <w:t>f Policies Policy (100.</w:t>
    </w:r>
    <w:r>
      <w:rPr>
        <w:rFonts w:ascii="Times New Roman" w:hAnsi="Times New Roman" w:cs="Times New Roman"/>
        <w:i/>
        <w:color w:val="808080"/>
        <w:sz w:val="16"/>
        <w:szCs w:val="16"/>
      </w:rPr>
      <w:t>5</w:t>
    </w:r>
    <w:r w:rsidR="00E97E77">
      <w:rPr>
        <w:rFonts w:ascii="Times New Roman" w:hAnsi="Times New Roman" w:cs="Times New Roman"/>
        <w:i/>
        <w:color w:val="808080"/>
        <w:sz w:val="16"/>
        <w:szCs w:val="16"/>
      </w:rPr>
      <w:t>) Statement of Governance</w:t>
    </w:r>
  </w:p>
  <w:p w:rsidR="00A244E0" w:rsidRPr="00A244E0" w:rsidRDefault="00A244E0" w:rsidP="00A244E0">
    <w:pPr>
      <w:pStyle w:val="Footer"/>
      <w:rPr>
        <w:rFonts w:ascii="Times New Roman" w:hAnsi="Times New Roman" w:cs="Times New Roman"/>
        <w:color w:val="808080"/>
        <w:sz w:val="16"/>
        <w:szCs w:val="16"/>
      </w:rPr>
    </w:pPr>
    <w:r w:rsidRPr="00A244E0">
      <w:rPr>
        <w:rFonts w:ascii="Times New Roman" w:hAnsi="Times New Roman" w:cs="Times New Roman"/>
        <w:i/>
        <w:color w:val="808080"/>
        <w:sz w:val="16"/>
        <w:szCs w:val="16"/>
      </w:rPr>
      <w:t xml:space="preserve">Page </w:t>
    </w:r>
    <w:r w:rsidRPr="00A244E0">
      <w:rPr>
        <w:rFonts w:ascii="Times New Roman" w:hAnsi="Times New Roman" w:cs="Times New Roman"/>
        <w:bCs/>
        <w:i/>
        <w:color w:val="808080"/>
        <w:sz w:val="16"/>
        <w:szCs w:val="16"/>
      </w:rPr>
      <w:fldChar w:fldCharType="begin"/>
    </w:r>
    <w:r w:rsidRPr="00A244E0">
      <w:rPr>
        <w:rFonts w:ascii="Times New Roman" w:hAnsi="Times New Roman" w:cs="Times New Roman"/>
        <w:i/>
        <w:color w:val="808080"/>
        <w:sz w:val="16"/>
        <w:szCs w:val="16"/>
      </w:rPr>
      <w:instrText xml:space="preserve"> PAGE </w:instrText>
    </w:r>
    <w:r w:rsidRPr="00A244E0">
      <w:rPr>
        <w:rFonts w:ascii="Times New Roman" w:hAnsi="Times New Roman" w:cs="Times New Roman"/>
        <w:bCs/>
        <w:i/>
        <w:color w:val="808080"/>
        <w:sz w:val="16"/>
        <w:szCs w:val="16"/>
      </w:rPr>
      <w:fldChar w:fldCharType="separate"/>
    </w:r>
    <w:r w:rsidR="00901676">
      <w:rPr>
        <w:rFonts w:ascii="Times New Roman" w:hAnsi="Times New Roman" w:cs="Times New Roman"/>
        <w:i/>
        <w:noProof/>
        <w:color w:val="808080"/>
        <w:sz w:val="16"/>
        <w:szCs w:val="16"/>
      </w:rPr>
      <w:t>1</w:t>
    </w:r>
    <w:r w:rsidRPr="00A244E0">
      <w:rPr>
        <w:rFonts w:ascii="Times New Roman" w:hAnsi="Times New Roman" w:cs="Times New Roman"/>
        <w:bCs/>
        <w:i/>
        <w:color w:val="808080"/>
        <w:sz w:val="16"/>
        <w:szCs w:val="16"/>
      </w:rPr>
      <w:fldChar w:fldCharType="end"/>
    </w:r>
    <w:r w:rsidRPr="00A244E0">
      <w:rPr>
        <w:rFonts w:ascii="Times New Roman" w:hAnsi="Times New Roman" w:cs="Times New Roman"/>
        <w:i/>
        <w:color w:val="808080"/>
        <w:sz w:val="16"/>
        <w:szCs w:val="16"/>
      </w:rPr>
      <w:t xml:space="preserve"> of </w:t>
    </w:r>
    <w:r w:rsidRPr="00A244E0">
      <w:rPr>
        <w:rFonts w:ascii="Times New Roman" w:hAnsi="Times New Roman" w:cs="Times New Roman"/>
        <w:bCs/>
        <w:i/>
        <w:color w:val="808080"/>
        <w:sz w:val="16"/>
        <w:szCs w:val="16"/>
      </w:rPr>
      <w:fldChar w:fldCharType="begin"/>
    </w:r>
    <w:r w:rsidRPr="00A244E0">
      <w:rPr>
        <w:rFonts w:ascii="Times New Roman" w:hAnsi="Times New Roman" w:cs="Times New Roman"/>
        <w:i/>
        <w:color w:val="808080"/>
        <w:sz w:val="16"/>
        <w:szCs w:val="16"/>
      </w:rPr>
      <w:instrText xml:space="preserve"> NUMPAGES  </w:instrText>
    </w:r>
    <w:r w:rsidRPr="00A244E0">
      <w:rPr>
        <w:rFonts w:ascii="Times New Roman" w:hAnsi="Times New Roman" w:cs="Times New Roman"/>
        <w:bCs/>
        <w:i/>
        <w:color w:val="808080"/>
        <w:sz w:val="16"/>
        <w:szCs w:val="16"/>
      </w:rPr>
      <w:fldChar w:fldCharType="separate"/>
    </w:r>
    <w:r w:rsidR="00901676">
      <w:rPr>
        <w:rFonts w:ascii="Times New Roman" w:hAnsi="Times New Roman" w:cs="Times New Roman"/>
        <w:i/>
        <w:noProof/>
        <w:color w:val="808080"/>
        <w:sz w:val="16"/>
        <w:szCs w:val="16"/>
      </w:rPr>
      <w:t>1</w:t>
    </w:r>
    <w:r w:rsidRPr="00A244E0">
      <w:rPr>
        <w:rFonts w:ascii="Times New Roman" w:hAnsi="Times New Roman" w:cs="Times New Roman"/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D1B" w:rsidRDefault="00711D1B" w:rsidP="00A244E0">
      <w:pPr>
        <w:spacing w:after="0" w:line="240" w:lineRule="auto"/>
      </w:pPr>
      <w:r>
        <w:separator/>
      </w:r>
    </w:p>
  </w:footnote>
  <w:footnote w:type="continuationSeparator" w:id="0">
    <w:p w:rsidR="00711D1B" w:rsidRDefault="00711D1B" w:rsidP="00A24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6FD9"/>
    <w:multiLevelType w:val="multilevel"/>
    <w:tmpl w:val="417A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B00E8"/>
    <w:multiLevelType w:val="multilevel"/>
    <w:tmpl w:val="F54C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06964"/>
    <w:multiLevelType w:val="multilevel"/>
    <w:tmpl w:val="ABF091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152"/>
        </w:tabs>
        <w:ind w:left="1152" w:hanging="360"/>
      </w:pPr>
    </w:lvl>
    <w:lvl w:ilvl="2" w:tentative="1">
      <w:start w:val="1"/>
      <w:numFmt w:val="decimal"/>
      <w:lvlText w:val="%3."/>
      <w:lvlJc w:val="left"/>
      <w:pPr>
        <w:tabs>
          <w:tab w:val="num" w:pos="1872"/>
        </w:tabs>
        <w:ind w:left="1872" w:hanging="360"/>
      </w:pPr>
    </w:lvl>
    <w:lvl w:ilvl="3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entative="1">
      <w:start w:val="1"/>
      <w:numFmt w:val="decimal"/>
      <w:lvlText w:val="%5."/>
      <w:lvlJc w:val="left"/>
      <w:pPr>
        <w:tabs>
          <w:tab w:val="num" w:pos="3312"/>
        </w:tabs>
        <w:ind w:left="3312" w:hanging="360"/>
      </w:pPr>
    </w:lvl>
    <w:lvl w:ilvl="5" w:tentative="1">
      <w:start w:val="1"/>
      <w:numFmt w:val="decimal"/>
      <w:lvlText w:val="%6."/>
      <w:lvlJc w:val="left"/>
      <w:pPr>
        <w:tabs>
          <w:tab w:val="num" w:pos="4032"/>
        </w:tabs>
        <w:ind w:left="4032" w:hanging="360"/>
      </w:pPr>
    </w:lvl>
    <w:lvl w:ilvl="6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entative="1">
      <w:start w:val="1"/>
      <w:numFmt w:val="decimal"/>
      <w:lvlText w:val="%8."/>
      <w:lvlJc w:val="left"/>
      <w:pPr>
        <w:tabs>
          <w:tab w:val="num" w:pos="5472"/>
        </w:tabs>
        <w:ind w:left="5472" w:hanging="360"/>
      </w:pPr>
    </w:lvl>
    <w:lvl w:ilvl="8" w:tentative="1">
      <w:start w:val="1"/>
      <w:numFmt w:val="decimal"/>
      <w:lvlText w:val="%9."/>
      <w:lvlJc w:val="left"/>
      <w:pPr>
        <w:tabs>
          <w:tab w:val="num" w:pos="6192"/>
        </w:tabs>
        <w:ind w:left="6192" w:hanging="360"/>
      </w:pPr>
    </w:lvl>
  </w:abstractNum>
  <w:abstractNum w:abstractNumId="3" w15:restartNumberingAfterBreak="0">
    <w:nsid w:val="14900E50"/>
    <w:multiLevelType w:val="multilevel"/>
    <w:tmpl w:val="4B52E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CE9090B"/>
    <w:multiLevelType w:val="multilevel"/>
    <w:tmpl w:val="417A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171904"/>
    <w:multiLevelType w:val="hybridMultilevel"/>
    <w:tmpl w:val="ABFA166E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4EA715A8"/>
    <w:multiLevelType w:val="hybridMultilevel"/>
    <w:tmpl w:val="FBA48A90"/>
    <w:lvl w:ilvl="0" w:tplc="04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7" w15:restartNumberingAfterBreak="0">
    <w:nsid w:val="6904022B"/>
    <w:multiLevelType w:val="multilevel"/>
    <w:tmpl w:val="74E88D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D658DB"/>
    <w:multiLevelType w:val="hybridMultilevel"/>
    <w:tmpl w:val="03342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C4586"/>
    <w:multiLevelType w:val="multilevel"/>
    <w:tmpl w:val="0BEE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F53779"/>
    <w:multiLevelType w:val="hybridMultilevel"/>
    <w:tmpl w:val="CA523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526EA"/>
    <w:multiLevelType w:val="hybridMultilevel"/>
    <w:tmpl w:val="1C705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74D9B"/>
    <w:multiLevelType w:val="hybridMultilevel"/>
    <w:tmpl w:val="DB9A3EE0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2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2"/>
  </w:num>
  <w:num w:numId="10">
    <w:abstractNumId w:val="11"/>
  </w:num>
  <w:num w:numId="11">
    <w:abstractNumId w:val="8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36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41"/>
    <w:rsid w:val="0001708E"/>
    <w:rsid w:val="000258CD"/>
    <w:rsid w:val="00077070"/>
    <w:rsid w:val="0007726C"/>
    <w:rsid w:val="0008289F"/>
    <w:rsid w:val="000919D9"/>
    <w:rsid w:val="000A5BC7"/>
    <w:rsid w:val="000E5337"/>
    <w:rsid w:val="000F4B5A"/>
    <w:rsid w:val="00105ED7"/>
    <w:rsid w:val="001062C2"/>
    <w:rsid w:val="00106E27"/>
    <w:rsid w:val="0011189C"/>
    <w:rsid w:val="0011311B"/>
    <w:rsid w:val="00141795"/>
    <w:rsid w:val="001559C4"/>
    <w:rsid w:val="00167D64"/>
    <w:rsid w:val="00185CED"/>
    <w:rsid w:val="0019020B"/>
    <w:rsid w:val="001C4D08"/>
    <w:rsid w:val="001C7576"/>
    <w:rsid w:val="001D1D0B"/>
    <w:rsid w:val="001D41A1"/>
    <w:rsid w:val="001D5D4B"/>
    <w:rsid w:val="001E558B"/>
    <w:rsid w:val="002179BF"/>
    <w:rsid w:val="00220A29"/>
    <w:rsid w:val="00235585"/>
    <w:rsid w:val="00253A7B"/>
    <w:rsid w:val="00254F5B"/>
    <w:rsid w:val="00265BD2"/>
    <w:rsid w:val="00291D0F"/>
    <w:rsid w:val="002B324E"/>
    <w:rsid w:val="002C0552"/>
    <w:rsid w:val="002D7CB4"/>
    <w:rsid w:val="002E2A2D"/>
    <w:rsid w:val="002F6518"/>
    <w:rsid w:val="002F6C16"/>
    <w:rsid w:val="0030759A"/>
    <w:rsid w:val="00320EEA"/>
    <w:rsid w:val="003421AB"/>
    <w:rsid w:val="00357C56"/>
    <w:rsid w:val="00373E30"/>
    <w:rsid w:val="00382ED2"/>
    <w:rsid w:val="00384705"/>
    <w:rsid w:val="0038621B"/>
    <w:rsid w:val="00392286"/>
    <w:rsid w:val="003C70C4"/>
    <w:rsid w:val="003D70ED"/>
    <w:rsid w:val="003D7326"/>
    <w:rsid w:val="003E1363"/>
    <w:rsid w:val="003F2B04"/>
    <w:rsid w:val="003F7F73"/>
    <w:rsid w:val="00430E9E"/>
    <w:rsid w:val="0043736F"/>
    <w:rsid w:val="00442825"/>
    <w:rsid w:val="00442E12"/>
    <w:rsid w:val="00482485"/>
    <w:rsid w:val="004879B6"/>
    <w:rsid w:val="004A4810"/>
    <w:rsid w:val="004A7BEE"/>
    <w:rsid w:val="004C1C19"/>
    <w:rsid w:val="004D0D67"/>
    <w:rsid w:val="004D1991"/>
    <w:rsid w:val="004E2D66"/>
    <w:rsid w:val="004E3EFF"/>
    <w:rsid w:val="004E4A06"/>
    <w:rsid w:val="004E6583"/>
    <w:rsid w:val="004F0C9F"/>
    <w:rsid w:val="004F742A"/>
    <w:rsid w:val="005070A2"/>
    <w:rsid w:val="00514594"/>
    <w:rsid w:val="005155E2"/>
    <w:rsid w:val="005359B4"/>
    <w:rsid w:val="00536028"/>
    <w:rsid w:val="00551516"/>
    <w:rsid w:val="0056511D"/>
    <w:rsid w:val="005A23F2"/>
    <w:rsid w:val="005B2716"/>
    <w:rsid w:val="005C2007"/>
    <w:rsid w:val="005C748C"/>
    <w:rsid w:val="005E305E"/>
    <w:rsid w:val="0062405F"/>
    <w:rsid w:val="0066064E"/>
    <w:rsid w:val="00682946"/>
    <w:rsid w:val="0068322E"/>
    <w:rsid w:val="00692866"/>
    <w:rsid w:val="006C4ECE"/>
    <w:rsid w:val="006E2BE8"/>
    <w:rsid w:val="006F2F7C"/>
    <w:rsid w:val="006F5333"/>
    <w:rsid w:val="007041FD"/>
    <w:rsid w:val="00711D1B"/>
    <w:rsid w:val="00734D32"/>
    <w:rsid w:val="0074380F"/>
    <w:rsid w:val="00752D2C"/>
    <w:rsid w:val="00761AF8"/>
    <w:rsid w:val="007715E2"/>
    <w:rsid w:val="0077487C"/>
    <w:rsid w:val="00787574"/>
    <w:rsid w:val="00787E9C"/>
    <w:rsid w:val="00792D31"/>
    <w:rsid w:val="00792E92"/>
    <w:rsid w:val="007A7DEF"/>
    <w:rsid w:val="007F2EC2"/>
    <w:rsid w:val="007F31F7"/>
    <w:rsid w:val="008072B1"/>
    <w:rsid w:val="008203D8"/>
    <w:rsid w:val="00840DD3"/>
    <w:rsid w:val="0085049F"/>
    <w:rsid w:val="00877965"/>
    <w:rsid w:val="00887FE9"/>
    <w:rsid w:val="008A1762"/>
    <w:rsid w:val="008A3B46"/>
    <w:rsid w:val="008C395E"/>
    <w:rsid w:val="008E0D48"/>
    <w:rsid w:val="008F2C89"/>
    <w:rsid w:val="00901676"/>
    <w:rsid w:val="00914269"/>
    <w:rsid w:val="009237FF"/>
    <w:rsid w:val="00941018"/>
    <w:rsid w:val="00994CEF"/>
    <w:rsid w:val="009A76D2"/>
    <w:rsid w:val="009B6130"/>
    <w:rsid w:val="009E0A3B"/>
    <w:rsid w:val="00A12E72"/>
    <w:rsid w:val="00A14532"/>
    <w:rsid w:val="00A244E0"/>
    <w:rsid w:val="00A26117"/>
    <w:rsid w:val="00A375A8"/>
    <w:rsid w:val="00A51FEC"/>
    <w:rsid w:val="00A53FEF"/>
    <w:rsid w:val="00A654D4"/>
    <w:rsid w:val="00A673D8"/>
    <w:rsid w:val="00A72413"/>
    <w:rsid w:val="00AA42A1"/>
    <w:rsid w:val="00AB1740"/>
    <w:rsid w:val="00AD1AA2"/>
    <w:rsid w:val="00AD2E77"/>
    <w:rsid w:val="00AE4B77"/>
    <w:rsid w:val="00B320A8"/>
    <w:rsid w:val="00B36F90"/>
    <w:rsid w:val="00B67EA9"/>
    <w:rsid w:val="00B7006C"/>
    <w:rsid w:val="00B87AEB"/>
    <w:rsid w:val="00B92114"/>
    <w:rsid w:val="00B96265"/>
    <w:rsid w:val="00BB7543"/>
    <w:rsid w:val="00BC41CF"/>
    <w:rsid w:val="00BC7D6D"/>
    <w:rsid w:val="00BD56D2"/>
    <w:rsid w:val="00BD57F0"/>
    <w:rsid w:val="00BE148E"/>
    <w:rsid w:val="00C05570"/>
    <w:rsid w:val="00C33CE0"/>
    <w:rsid w:val="00C44D10"/>
    <w:rsid w:val="00C53069"/>
    <w:rsid w:val="00C64141"/>
    <w:rsid w:val="00C71697"/>
    <w:rsid w:val="00C733AD"/>
    <w:rsid w:val="00C80D1F"/>
    <w:rsid w:val="00C85C2C"/>
    <w:rsid w:val="00C94F12"/>
    <w:rsid w:val="00CA2F79"/>
    <w:rsid w:val="00CC0C1C"/>
    <w:rsid w:val="00CE1DA7"/>
    <w:rsid w:val="00CE294E"/>
    <w:rsid w:val="00D03057"/>
    <w:rsid w:val="00D10272"/>
    <w:rsid w:val="00D23618"/>
    <w:rsid w:val="00D3542D"/>
    <w:rsid w:val="00D36487"/>
    <w:rsid w:val="00D5570D"/>
    <w:rsid w:val="00D679F2"/>
    <w:rsid w:val="00D70108"/>
    <w:rsid w:val="00D708AC"/>
    <w:rsid w:val="00D766F1"/>
    <w:rsid w:val="00D767A0"/>
    <w:rsid w:val="00D86CBA"/>
    <w:rsid w:val="00D90F6D"/>
    <w:rsid w:val="00DB222F"/>
    <w:rsid w:val="00DB2F77"/>
    <w:rsid w:val="00DB602E"/>
    <w:rsid w:val="00DC471B"/>
    <w:rsid w:val="00DC5D1C"/>
    <w:rsid w:val="00DD664B"/>
    <w:rsid w:val="00DF0B21"/>
    <w:rsid w:val="00DF3AB1"/>
    <w:rsid w:val="00E3566B"/>
    <w:rsid w:val="00E704BE"/>
    <w:rsid w:val="00E7259E"/>
    <w:rsid w:val="00E86E93"/>
    <w:rsid w:val="00E8787E"/>
    <w:rsid w:val="00E92F92"/>
    <w:rsid w:val="00E97E77"/>
    <w:rsid w:val="00EA2B39"/>
    <w:rsid w:val="00EB26BE"/>
    <w:rsid w:val="00EB5C24"/>
    <w:rsid w:val="00EB70F1"/>
    <w:rsid w:val="00EC6869"/>
    <w:rsid w:val="00EE7AD3"/>
    <w:rsid w:val="00EF1A6A"/>
    <w:rsid w:val="00EF4521"/>
    <w:rsid w:val="00EF7D4E"/>
    <w:rsid w:val="00F00099"/>
    <w:rsid w:val="00F00990"/>
    <w:rsid w:val="00F02A82"/>
    <w:rsid w:val="00F15F03"/>
    <w:rsid w:val="00F211B2"/>
    <w:rsid w:val="00F255D4"/>
    <w:rsid w:val="00F36D8D"/>
    <w:rsid w:val="00F3776A"/>
    <w:rsid w:val="00F400F2"/>
    <w:rsid w:val="00F56067"/>
    <w:rsid w:val="00F61277"/>
    <w:rsid w:val="00F72438"/>
    <w:rsid w:val="00F87BD8"/>
    <w:rsid w:val="00F91EBE"/>
    <w:rsid w:val="00F92E39"/>
    <w:rsid w:val="00FA4229"/>
    <w:rsid w:val="00FB2424"/>
    <w:rsid w:val="00FB3AAD"/>
    <w:rsid w:val="00FC29E6"/>
    <w:rsid w:val="00FD0195"/>
    <w:rsid w:val="00FE26FE"/>
    <w:rsid w:val="00FE717B"/>
    <w:rsid w:val="00FF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5D7FA6D"/>
  <w15:docId w15:val="{CEAFCD8A-F82B-4B8F-A72C-E4390923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2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0ED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4">
    <w:name w:val="heading 4"/>
    <w:basedOn w:val="Normal"/>
    <w:link w:val="Heading4Char"/>
    <w:uiPriority w:val="9"/>
    <w:qFormat/>
    <w:rsid w:val="005C748C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color w:val="auto"/>
      <w:kern w:val="0"/>
      <w:sz w:val="24"/>
      <w:szCs w:val="24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15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34D3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C748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C4ECE"/>
    <w:pPr>
      <w:spacing w:after="0" w:line="228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paragraph" w:styleId="NormalWeb">
    <w:name w:val="Normal (Web)"/>
    <w:basedOn w:val="Normal"/>
    <w:uiPriority w:val="99"/>
    <w:unhideWhenUsed/>
    <w:rsid w:val="00DF3AB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styleId="Emphasis">
    <w:name w:val="Emphasis"/>
    <w:basedOn w:val="DefaultParagraphFont"/>
    <w:uiPriority w:val="20"/>
    <w:qFormat/>
    <w:rsid w:val="00DF3AB1"/>
    <w:rPr>
      <w:i/>
      <w:iCs/>
    </w:rPr>
  </w:style>
  <w:style w:type="character" w:styleId="Hyperlink">
    <w:name w:val="Hyperlink"/>
    <w:basedOn w:val="DefaultParagraphFont"/>
    <w:uiPriority w:val="99"/>
    <w:unhideWhenUsed/>
    <w:rsid w:val="00C7169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42A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4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4E0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A24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4E0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9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ushare.ncdsb.com/dsweb/Get/Document-1968850/Policy%20List%20-%20Authority%20Matrix%20-%20Sorted%20by%20Policy%20Number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ntario.ca/laws/statute/90e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1923/100.5%20-%20Establishment%20and%20Cyclical%20Review%20of%20Policies%20Policy%20AOP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D0B5A-BCE8-473D-BFC7-54AA82CEF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4</cp:revision>
  <cp:lastPrinted>2022-01-25T14:44:00Z</cp:lastPrinted>
  <dcterms:created xsi:type="dcterms:W3CDTF">2022-01-25T14:43:00Z</dcterms:created>
  <dcterms:modified xsi:type="dcterms:W3CDTF">2022-01-25T14:44:00Z</dcterms:modified>
</cp:coreProperties>
</file>