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433B" w14:paraId="5A5D5D9A" w14:textId="77777777" w:rsidTr="00981031">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94DBA24" w14:textId="77777777" w:rsidR="00933921" w:rsidRPr="00A75428" w:rsidRDefault="00FF61C6" w:rsidP="00DC28CA">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8240" behindDoc="0" locked="0" layoutInCell="1" allowOverlap="1" wp14:anchorId="2B6F4461" wp14:editId="669F12A8">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0825"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14:paraId="65EAECDD" w14:textId="77777777" w:rsidR="00933921" w:rsidRPr="00A75428" w:rsidRDefault="00FF61C6" w:rsidP="00981031">
            <w:pPr>
              <w:spacing w:before="120" w:after="120"/>
              <w:jc w:val="center"/>
              <w:rPr>
                <w:rFonts w:asciiTheme="minorHAnsi" w:hAnsiTheme="minorHAnsi"/>
                <w:color w:val="FFFFFF"/>
              </w:rPr>
            </w:pPr>
            <w:r>
              <w:rPr>
                <w:rFonts w:asciiTheme="minorHAnsi" w:hAnsiTheme="minorHAnsi" w:cs="Arial"/>
                <w:b/>
                <w:i/>
                <w:color w:val="FFFFFF"/>
                <w:sz w:val="28"/>
                <w:szCs w:val="28"/>
              </w:rPr>
              <w:t xml:space="preserve">COVID 19 </w:t>
            </w:r>
            <w:r w:rsidR="00463A21" w:rsidRPr="006C072A">
              <w:rPr>
                <w:rFonts w:asciiTheme="minorHAnsi" w:hAnsiTheme="minorHAnsi" w:cs="Arial"/>
                <w:b/>
                <w:i/>
                <w:color w:val="FFFFFF" w:themeColor="background1"/>
                <w:sz w:val="28"/>
                <w:szCs w:val="28"/>
              </w:rPr>
              <w:t xml:space="preserve">VACCINATION </w:t>
            </w:r>
            <w:r>
              <w:rPr>
                <w:rFonts w:asciiTheme="minorHAnsi" w:hAnsiTheme="minorHAnsi" w:cs="Arial"/>
                <w:b/>
                <w:i/>
                <w:color w:val="FFFFFF"/>
                <w:sz w:val="28"/>
                <w:szCs w:val="28"/>
              </w:rPr>
              <w:t>DISCLOSURE</w:t>
            </w:r>
            <w:r w:rsidR="002777DF">
              <w:rPr>
                <w:rFonts w:asciiTheme="minorHAnsi" w:hAnsiTheme="minorHAnsi" w:cs="Arial"/>
                <w:b/>
                <w:i/>
                <w:color w:val="FFFFFF"/>
                <w:sz w:val="28"/>
                <w:szCs w:val="28"/>
              </w:rPr>
              <w:t xml:space="preserve"> AOP</w:t>
            </w:r>
          </w:p>
          <w:p w14:paraId="008DC8CF" w14:textId="77777777" w:rsidR="00933921" w:rsidRPr="00CD344A" w:rsidRDefault="00FF61C6" w:rsidP="00981031">
            <w:pPr>
              <w:spacing w:before="120" w:after="120"/>
              <w:jc w:val="center"/>
              <w:rPr>
                <w:color w:val="FFFFFF"/>
              </w:rPr>
            </w:pPr>
            <w:r w:rsidRPr="00851882">
              <w:rPr>
                <w:rFonts w:ascii="Calibri" w:hAnsi="Calibri" w:cs="Arial"/>
                <w:caps/>
                <w:color w:val="FFFFFF"/>
              </w:rPr>
              <w:t>Administrative Operational Procedures</w:t>
            </w:r>
          </w:p>
        </w:tc>
      </w:tr>
      <w:tr w:rsidR="00A7433B" w14:paraId="529D3AE1" w14:textId="77777777" w:rsidTr="0098103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ADCC3D3" w14:textId="77777777" w:rsidR="00933921" w:rsidRPr="00EE0F31" w:rsidRDefault="00FF61C6" w:rsidP="00380E94">
            <w:pPr>
              <w:rPr>
                <w:rFonts w:ascii="Calibri" w:hAnsi="Calibri"/>
                <w:b/>
                <w:noProof/>
                <w:color w:val="FFFFFF"/>
                <w:sz w:val="18"/>
              </w:rPr>
            </w:pPr>
            <w:r>
              <w:rPr>
                <w:rFonts w:ascii="Calibri" w:hAnsi="Calibri"/>
                <w:b/>
                <w:color w:val="FFFFFF"/>
                <w:sz w:val="18"/>
                <w:szCs w:val="18"/>
              </w:rPr>
              <w:t>100</w:t>
            </w:r>
            <w:r w:rsidRPr="00EE0F31">
              <w:rPr>
                <w:rFonts w:ascii="Calibri" w:hAnsi="Calibri"/>
                <w:b/>
                <w:color w:val="FFFFFF"/>
                <w:sz w:val="18"/>
                <w:szCs w:val="18"/>
              </w:rPr>
              <w:t xml:space="preserve"> – </w:t>
            </w:r>
            <w:r>
              <w:rPr>
                <w:rFonts w:ascii="Calibri" w:hAnsi="Calibri"/>
                <w:b/>
                <w:color w:val="FFFFFF"/>
                <w:sz w:val="18"/>
                <w:szCs w:val="18"/>
              </w:rPr>
              <w:t>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125143A8" w14:textId="77777777" w:rsidR="00933921" w:rsidRPr="00EE0F31" w:rsidRDefault="00FF61C6" w:rsidP="00FE0AE9">
            <w:pPr>
              <w:jc w:val="right"/>
              <w:rPr>
                <w:rFonts w:ascii="Calibri" w:hAnsi="Calibri"/>
                <w:b/>
                <w:noProof/>
                <w:color w:val="FFFFFF"/>
                <w:sz w:val="18"/>
              </w:rPr>
            </w:pPr>
            <w:r w:rsidRPr="00EE0F31">
              <w:rPr>
                <w:rFonts w:ascii="Calibri" w:hAnsi="Calibri"/>
                <w:b/>
                <w:color w:val="FFFFFF"/>
                <w:sz w:val="18"/>
                <w:szCs w:val="18"/>
              </w:rPr>
              <w:t>No</w:t>
            </w:r>
            <w:r>
              <w:rPr>
                <w:rFonts w:ascii="Calibri" w:hAnsi="Calibri"/>
                <w:b/>
                <w:color w:val="FFFFFF"/>
                <w:sz w:val="18"/>
                <w:szCs w:val="18"/>
              </w:rPr>
              <w:t xml:space="preserve">. </w:t>
            </w:r>
            <w:r w:rsidR="00FE0AE9">
              <w:rPr>
                <w:rFonts w:ascii="Calibri" w:hAnsi="Calibri"/>
                <w:b/>
                <w:color w:val="FFFFFF"/>
                <w:sz w:val="18"/>
                <w:szCs w:val="18"/>
              </w:rPr>
              <w:t>100.16</w:t>
            </w:r>
          </w:p>
        </w:tc>
      </w:tr>
      <w:tr w:rsidR="00A7433B" w14:paraId="332CFA6A" w14:textId="77777777" w:rsidTr="0098103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4E8A213" w14:textId="77777777" w:rsidR="00933921" w:rsidRPr="00EE0F31" w:rsidRDefault="00933921" w:rsidP="00981031">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B9EB907" w14:textId="77777777" w:rsidR="00933921" w:rsidRPr="00EE0F31" w:rsidRDefault="00933921" w:rsidP="00981031">
            <w:pPr>
              <w:jc w:val="right"/>
              <w:rPr>
                <w:rFonts w:ascii="Calibri" w:hAnsi="Calibri"/>
                <w:b/>
                <w:color w:val="FFFFFF"/>
                <w:sz w:val="16"/>
                <w:szCs w:val="18"/>
              </w:rPr>
            </w:pPr>
          </w:p>
        </w:tc>
      </w:tr>
      <w:tr w:rsidR="00A7433B" w14:paraId="6D1347E5" w14:textId="77777777" w:rsidTr="0098103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F8F892D" w14:textId="20D80C92" w:rsidR="00933921" w:rsidRPr="00FF7225" w:rsidRDefault="00FF61C6" w:rsidP="00981031">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w:t>
            </w:r>
            <w:r w:rsidR="00F81D4A">
              <w:rPr>
                <w:rFonts w:ascii="Calibri" w:hAnsi="Calibri"/>
                <w:color w:val="000000"/>
                <w:sz w:val="16"/>
                <w:szCs w:val="16"/>
              </w:rPr>
              <w:t>September 10, 2021</w:t>
            </w:r>
          </w:p>
          <w:p w14:paraId="208E66EE" w14:textId="77777777" w:rsidR="00933921" w:rsidRPr="00EE0F31" w:rsidRDefault="00933921" w:rsidP="00981031">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20F7B4D" w14:textId="77777777" w:rsidR="00933921" w:rsidRPr="00EE0F31" w:rsidRDefault="00FF61C6" w:rsidP="00981031">
            <w:pPr>
              <w:jc w:val="right"/>
              <w:rPr>
                <w:rFonts w:ascii="Calibri" w:hAnsi="Calibri"/>
                <w:sz w:val="16"/>
                <w:szCs w:val="18"/>
              </w:rPr>
            </w:pPr>
            <w:r w:rsidRPr="00EE0F31">
              <w:rPr>
                <w:rFonts w:ascii="Calibri" w:hAnsi="Calibri"/>
                <w:sz w:val="16"/>
                <w:szCs w:val="18"/>
              </w:rPr>
              <w:t xml:space="preserve">Latest Reviewed/Revised Date: </w:t>
            </w:r>
          </w:p>
          <w:p w14:paraId="76F9ED58" w14:textId="77777777" w:rsidR="00933921" w:rsidRPr="00EE0F31" w:rsidRDefault="00933921" w:rsidP="00981031">
            <w:pPr>
              <w:jc w:val="right"/>
              <w:rPr>
                <w:rFonts w:ascii="Calibri" w:hAnsi="Calibri"/>
                <w:noProof/>
                <w:sz w:val="28"/>
              </w:rPr>
            </w:pPr>
          </w:p>
        </w:tc>
      </w:tr>
    </w:tbl>
    <w:p w14:paraId="17BA1102" w14:textId="77777777" w:rsidR="00EF7C00" w:rsidRPr="008325DB" w:rsidRDefault="00EF7C00" w:rsidP="008325DB">
      <w:pPr>
        <w:jc w:val="both"/>
        <w:rPr>
          <w:b/>
          <w:bCs/>
          <w:sz w:val="22"/>
          <w:szCs w:val="22"/>
          <w:lang w:eastAsia="en-CA"/>
        </w:rPr>
      </w:pPr>
    </w:p>
    <w:p w14:paraId="582B3418" w14:textId="77777777" w:rsidR="00096913" w:rsidRPr="008325DB" w:rsidRDefault="00FF61C6" w:rsidP="008325D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rPr>
      </w:pPr>
      <w:r w:rsidRPr="008325DB">
        <w:rPr>
          <w:rFonts w:eastAsia="Calibri"/>
          <w:b/>
          <w:color w:val="FFFFFF"/>
          <w:sz w:val="22"/>
          <w:szCs w:val="22"/>
        </w:rPr>
        <w:t>PURPOSE</w:t>
      </w:r>
    </w:p>
    <w:p w14:paraId="0C7A69AB" w14:textId="77777777" w:rsidR="008325DB" w:rsidRDefault="008325DB" w:rsidP="008325DB">
      <w:pPr>
        <w:jc w:val="both"/>
        <w:rPr>
          <w:sz w:val="22"/>
          <w:szCs w:val="22"/>
        </w:rPr>
      </w:pPr>
    </w:p>
    <w:p w14:paraId="4F347CA4" w14:textId="77777777" w:rsidR="00096913" w:rsidRPr="006F6024" w:rsidRDefault="00FF61C6" w:rsidP="008325DB">
      <w:pPr>
        <w:jc w:val="both"/>
        <w:rPr>
          <w:sz w:val="22"/>
          <w:szCs w:val="22"/>
        </w:rPr>
      </w:pPr>
      <w:r w:rsidRPr="006F6024">
        <w:rPr>
          <w:sz w:val="22"/>
          <w:szCs w:val="22"/>
        </w:rPr>
        <w:t xml:space="preserve">The Board has established </w:t>
      </w:r>
      <w:r w:rsidR="00463A21" w:rsidRPr="006F6024">
        <w:rPr>
          <w:sz w:val="22"/>
          <w:szCs w:val="22"/>
        </w:rPr>
        <w:t xml:space="preserve">Administrative </w:t>
      </w:r>
      <w:r w:rsidRPr="006F6024">
        <w:rPr>
          <w:sz w:val="22"/>
          <w:szCs w:val="22"/>
        </w:rPr>
        <w:t>O</w:t>
      </w:r>
      <w:r w:rsidR="00463A21" w:rsidRPr="006F6024">
        <w:rPr>
          <w:sz w:val="22"/>
          <w:szCs w:val="22"/>
        </w:rPr>
        <w:t xml:space="preserve">perational </w:t>
      </w:r>
      <w:r w:rsidRPr="006F6024">
        <w:rPr>
          <w:sz w:val="22"/>
          <w:szCs w:val="22"/>
        </w:rPr>
        <w:t>P</w:t>
      </w:r>
      <w:r w:rsidR="00463A21" w:rsidRPr="006F6024">
        <w:rPr>
          <w:sz w:val="22"/>
          <w:szCs w:val="22"/>
        </w:rPr>
        <w:t>rocedures</w:t>
      </w:r>
      <w:r w:rsidR="00734833" w:rsidRPr="006F6024">
        <w:rPr>
          <w:sz w:val="22"/>
          <w:szCs w:val="22"/>
        </w:rPr>
        <w:t xml:space="preserve"> (AOP)</w:t>
      </w:r>
      <w:r w:rsidRPr="006F6024">
        <w:rPr>
          <w:sz w:val="22"/>
          <w:szCs w:val="22"/>
        </w:rPr>
        <w:t xml:space="preserve"> </w:t>
      </w:r>
      <w:r w:rsidR="00463A21" w:rsidRPr="006F6024">
        <w:rPr>
          <w:sz w:val="22"/>
          <w:szCs w:val="22"/>
        </w:rPr>
        <w:t xml:space="preserve">for the disclosure of </w:t>
      </w:r>
      <w:r w:rsidR="00C774C5" w:rsidRPr="006F6024">
        <w:rPr>
          <w:sz w:val="22"/>
          <w:szCs w:val="22"/>
        </w:rPr>
        <w:t xml:space="preserve">COVID-19 </w:t>
      </w:r>
      <w:r w:rsidR="00463A21" w:rsidRPr="006F6024">
        <w:rPr>
          <w:sz w:val="22"/>
          <w:szCs w:val="22"/>
        </w:rPr>
        <w:t xml:space="preserve">vaccinations </w:t>
      </w:r>
      <w:r w:rsidR="009D41A6">
        <w:rPr>
          <w:sz w:val="22"/>
          <w:szCs w:val="22"/>
        </w:rPr>
        <w:t xml:space="preserve">considering </w:t>
      </w:r>
      <w:r w:rsidRPr="006F6024">
        <w:rPr>
          <w:sz w:val="22"/>
          <w:szCs w:val="22"/>
        </w:rPr>
        <w:t xml:space="preserve">its obligations under the </w:t>
      </w:r>
      <w:r w:rsidRPr="006F6024">
        <w:rPr>
          <w:i/>
          <w:sz w:val="22"/>
          <w:szCs w:val="22"/>
        </w:rPr>
        <w:t>Education Act</w:t>
      </w:r>
      <w:r w:rsidR="00463A21" w:rsidRPr="006F6024">
        <w:rPr>
          <w:i/>
          <w:sz w:val="22"/>
          <w:szCs w:val="22"/>
        </w:rPr>
        <w:t>,</w:t>
      </w:r>
      <w:r w:rsidRPr="006F6024">
        <w:rPr>
          <w:i/>
          <w:sz w:val="22"/>
          <w:szCs w:val="22"/>
        </w:rPr>
        <w:t xml:space="preserve"> </w:t>
      </w:r>
      <w:r w:rsidRPr="006F6024">
        <w:rPr>
          <w:sz w:val="22"/>
          <w:szCs w:val="22"/>
        </w:rPr>
        <w:t xml:space="preserve">the </w:t>
      </w:r>
      <w:r w:rsidRPr="006F6024">
        <w:rPr>
          <w:i/>
          <w:sz w:val="22"/>
          <w:szCs w:val="22"/>
        </w:rPr>
        <w:t xml:space="preserve">Occupational Health and Safety Act </w:t>
      </w:r>
      <w:r w:rsidRPr="006F6024">
        <w:rPr>
          <w:sz w:val="22"/>
          <w:szCs w:val="22"/>
        </w:rPr>
        <w:t>(“OHSA”),</w:t>
      </w:r>
      <w:r w:rsidRPr="006F6024">
        <w:rPr>
          <w:b/>
          <w:bCs/>
          <w:sz w:val="22"/>
          <w:szCs w:val="22"/>
        </w:rPr>
        <w:t xml:space="preserve"> </w:t>
      </w:r>
      <w:r w:rsidR="009D41A6">
        <w:rPr>
          <w:bCs/>
          <w:sz w:val="22"/>
          <w:szCs w:val="22"/>
        </w:rPr>
        <w:t xml:space="preserve">the </w:t>
      </w:r>
      <w:r w:rsidR="009D41A6" w:rsidRPr="009D41A6">
        <w:rPr>
          <w:bCs/>
          <w:i/>
          <w:sz w:val="22"/>
          <w:szCs w:val="22"/>
        </w:rPr>
        <w:t>Reopening Ontario (A Flexible Response to COVID-19) Act, 2020,</w:t>
      </w:r>
      <w:r w:rsidR="009D41A6">
        <w:rPr>
          <w:bCs/>
          <w:sz w:val="22"/>
          <w:szCs w:val="22"/>
        </w:rPr>
        <w:t xml:space="preserve"> the </w:t>
      </w:r>
      <w:r w:rsidRPr="009D41A6">
        <w:rPr>
          <w:i/>
          <w:sz w:val="22"/>
          <w:szCs w:val="22"/>
        </w:rPr>
        <w:t>Health Protection and Promotion Act</w:t>
      </w:r>
      <w:r w:rsidRPr="006F6024">
        <w:rPr>
          <w:sz w:val="22"/>
          <w:szCs w:val="22"/>
        </w:rPr>
        <w:t xml:space="preserve"> (“HPPA”)</w:t>
      </w:r>
      <w:r w:rsidR="009D41A6">
        <w:rPr>
          <w:sz w:val="22"/>
          <w:szCs w:val="22"/>
        </w:rPr>
        <w:t>,</w:t>
      </w:r>
      <w:r w:rsidR="00FC74EB" w:rsidRPr="006F6024">
        <w:rPr>
          <w:sz w:val="22"/>
          <w:szCs w:val="22"/>
        </w:rPr>
        <w:t xml:space="preserve"> the </w:t>
      </w:r>
      <w:r w:rsidR="00FC74EB" w:rsidRPr="006F6024">
        <w:rPr>
          <w:i/>
          <w:sz w:val="22"/>
          <w:szCs w:val="22"/>
        </w:rPr>
        <w:t xml:space="preserve">Municipal Freedom of Information and Protection of Privacy Act (“MFIPPA”), </w:t>
      </w:r>
      <w:r w:rsidRPr="006F6024">
        <w:rPr>
          <w:sz w:val="22"/>
          <w:szCs w:val="22"/>
        </w:rPr>
        <w:t xml:space="preserve">and relevant human rights legislation including the </w:t>
      </w:r>
      <w:r w:rsidRPr="006F6024">
        <w:rPr>
          <w:i/>
          <w:sz w:val="22"/>
          <w:szCs w:val="22"/>
        </w:rPr>
        <w:t>Human Rights Code</w:t>
      </w:r>
      <w:r w:rsidRPr="006F6024">
        <w:rPr>
          <w:sz w:val="22"/>
          <w:szCs w:val="22"/>
        </w:rPr>
        <w:t>.</w:t>
      </w:r>
    </w:p>
    <w:p w14:paraId="2B9E9046" w14:textId="2D65515D" w:rsidR="00734833" w:rsidRPr="006F6024" w:rsidRDefault="00FF61C6" w:rsidP="00734833">
      <w:pPr>
        <w:spacing w:before="240"/>
        <w:rPr>
          <w:sz w:val="22"/>
          <w:szCs w:val="22"/>
        </w:rPr>
      </w:pPr>
      <w:r w:rsidRPr="006F6024">
        <w:rPr>
          <w:sz w:val="22"/>
          <w:szCs w:val="22"/>
        </w:rPr>
        <w:t>The Administrative Operational Procedures apply</w:t>
      </w:r>
      <w:r w:rsidR="006C072A" w:rsidRPr="006F6024">
        <w:rPr>
          <w:sz w:val="22"/>
          <w:szCs w:val="22"/>
        </w:rPr>
        <w:t xml:space="preserve"> </w:t>
      </w:r>
      <w:r w:rsidRPr="006F6024">
        <w:rPr>
          <w:sz w:val="22"/>
          <w:szCs w:val="22"/>
        </w:rPr>
        <w:t>to all school board employees, trustees, frequent school visitors and other professionals, including third-party providers, delivery services</w:t>
      </w:r>
      <w:r w:rsidR="001E736D" w:rsidRPr="006F6024">
        <w:rPr>
          <w:sz w:val="22"/>
          <w:szCs w:val="22"/>
        </w:rPr>
        <w:t>,</w:t>
      </w:r>
      <w:r w:rsidRPr="006F6024">
        <w:rPr>
          <w:sz w:val="22"/>
          <w:szCs w:val="22"/>
        </w:rPr>
        <w:t xml:space="preserve"> volunteers, permit holders, contractors, customers</w:t>
      </w:r>
      <w:r w:rsidR="000E6F93" w:rsidRPr="000E6F93">
        <w:rPr>
          <w:b/>
          <w:bCs/>
          <w:sz w:val="22"/>
          <w:szCs w:val="22"/>
        </w:rPr>
        <w:t>,</w:t>
      </w:r>
      <w:r w:rsidRPr="006F6024">
        <w:rPr>
          <w:sz w:val="22"/>
          <w:szCs w:val="22"/>
        </w:rPr>
        <w:t xml:space="preserve"> and other members of organizations</w:t>
      </w:r>
      <w:r w:rsidR="00E67026" w:rsidRPr="006F6024">
        <w:rPr>
          <w:strike/>
          <w:sz w:val="22"/>
          <w:szCs w:val="22"/>
        </w:rPr>
        <w:t>,</w:t>
      </w:r>
      <w:r w:rsidR="00E67026" w:rsidRPr="006F6024">
        <w:rPr>
          <w:sz w:val="22"/>
          <w:szCs w:val="22"/>
        </w:rPr>
        <w:t xml:space="preserve"> who enter any Niagara Catholic District School Board </w:t>
      </w:r>
      <w:r w:rsidR="006024DF" w:rsidRPr="006024DF">
        <w:rPr>
          <w:sz w:val="22"/>
          <w:szCs w:val="22"/>
        </w:rPr>
        <w:t>(</w:t>
      </w:r>
      <w:r w:rsidR="009D41A6">
        <w:rPr>
          <w:sz w:val="22"/>
          <w:szCs w:val="22"/>
        </w:rPr>
        <w:t>“Board”)</w:t>
      </w:r>
      <w:r w:rsidR="00E67026" w:rsidRPr="006F6024">
        <w:rPr>
          <w:sz w:val="22"/>
          <w:szCs w:val="22"/>
        </w:rPr>
        <w:t xml:space="preserve"> facility.</w:t>
      </w:r>
      <w:r w:rsidR="009D41A6">
        <w:rPr>
          <w:sz w:val="22"/>
          <w:szCs w:val="22"/>
        </w:rPr>
        <w:t xml:space="preserve"> Among other things, the objectives of this AOP are:</w:t>
      </w:r>
    </w:p>
    <w:p w14:paraId="7D118818" w14:textId="77777777" w:rsidR="00096913" w:rsidRPr="006F6024" w:rsidRDefault="00096913" w:rsidP="008325DB">
      <w:pPr>
        <w:jc w:val="both"/>
        <w:rPr>
          <w:b/>
          <w:bCs/>
          <w:sz w:val="22"/>
          <w:szCs w:val="22"/>
          <w:lang w:eastAsia="en-CA"/>
        </w:rPr>
      </w:pPr>
    </w:p>
    <w:p w14:paraId="249F098A" w14:textId="2E1087B1" w:rsidR="00096913" w:rsidRPr="009D41A6" w:rsidRDefault="00FF61C6" w:rsidP="008325DB">
      <w:pPr>
        <w:pStyle w:val="ListParagraph"/>
        <w:numPr>
          <w:ilvl w:val="0"/>
          <w:numId w:val="2"/>
        </w:numPr>
        <w:spacing w:after="240"/>
        <w:rPr>
          <w:strike/>
          <w:sz w:val="22"/>
          <w:szCs w:val="22"/>
        </w:rPr>
      </w:pPr>
      <w:r w:rsidRPr="006F6024">
        <w:rPr>
          <w:sz w:val="22"/>
          <w:szCs w:val="22"/>
        </w:rPr>
        <w:t>To protect all persons who enter Board premises and</w:t>
      </w:r>
      <w:r w:rsidR="000E6F93">
        <w:rPr>
          <w:sz w:val="22"/>
          <w:szCs w:val="22"/>
        </w:rPr>
        <w:t>,</w:t>
      </w:r>
      <w:r w:rsidRPr="006F6024">
        <w:rPr>
          <w:sz w:val="22"/>
          <w:szCs w:val="22"/>
        </w:rPr>
        <w:t xml:space="preserve"> in particular</w:t>
      </w:r>
      <w:r w:rsidRPr="000E6F93">
        <w:rPr>
          <w:b/>
          <w:bCs/>
          <w:sz w:val="22"/>
          <w:szCs w:val="22"/>
        </w:rPr>
        <w:t>,</w:t>
      </w:r>
      <w:r w:rsidRPr="006F6024">
        <w:rPr>
          <w:sz w:val="22"/>
          <w:szCs w:val="22"/>
        </w:rPr>
        <w:t xml:space="preserve"> those</w:t>
      </w:r>
      <w:r w:rsidRPr="006F6024">
        <w:rPr>
          <w:b/>
          <w:bCs/>
          <w:sz w:val="22"/>
          <w:szCs w:val="22"/>
        </w:rPr>
        <w:t xml:space="preserve"> </w:t>
      </w:r>
      <w:r w:rsidRPr="006F6024">
        <w:rPr>
          <w:sz w:val="22"/>
          <w:szCs w:val="22"/>
        </w:rPr>
        <w:t>who are ineligible to be vaccinated at this time</w:t>
      </w:r>
      <w:r w:rsidR="000E6F93" w:rsidRPr="000E6F93">
        <w:rPr>
          <w:strike/>
          <w:sz w:val="22"/>
          <w:szCs w:val="22"/>
        </w:rPr>
        <w:t>,</w:t>
      </w:r>
      <w:r w:rsidR="009332E2" w:rsidRPr="006F6024">
        <w:rPr>
          <w:sz w:val="22"/>
          <w:szCs w:val="22"/>
        </w:rPr>
        <w:t xml:space="preserve"> </w:t>
      </w:r>
      <w:r w:rsidRPr="006F6024">
        <w:rPr>
          <w:sz w:val="22"/>
          <w:szCs w:val="22"/>
        </w:rPr>
        <w:t>and vulnerable populations who are at highest risk of developing complications from COVID-19</w:t>
      </w:r>
      <w:r w:rsidR="009D41A6">
        <w:rPr>
          <w:sz w:val="22"/>
          <w:szCs w:val="22"/>
        </w:rPr>
        <w:t>;</w:t>
      </w:r>
    </w:p>
    <w:p w14:paraId="043DC0B0" w14:textId="6553F7A2" w:rsidR="009D41A6" w:rsidRPr="009D41A6" w:rsidRDefault="00FF61C6" w:rsidP="008325DB">
      <w:pPr>
        <w:pStyle w:val="ListParagraph"/>
        <w:numPr>
          <w:ilvl w:val="0"/>
          <w:numId w:val="2"/>
        </w:numPr>
        <w:spacing w:after="240"/>
        <w:rPr>
          <w:strike/>
          <w:sz w:val="22"/>
          <w:szCs w:val="22"/>
        </w:rPr>
      </w:pPr>
      <w:r>
        <w:rPr>
          <w:sz w:val="22"/>
          <w:szCs w:val="22"/>
        </w:rPr>
        <w:t>To keep children and youth in school to the fullest extent possible</w:t>
      </w:r>
      <w:r w:rsidR="000E6F93" w:rsidRPr="000E6F93">
        <w:rPr>
          <w:b/>
          <w:bCs/>
          <w:sz w:val="22"/>
          <w:szCs w:val="22"/>
        </w:rPr>
        <w:t>,</w:t>
      </w:r>
      <w:r>
        <w:rPr>
          <w:sz w:val="22"/>
          <w:szCs w:val="22"/>
        </w:rPr>
        <w:t xml:space="preserve"> which is critical to learning, development and </w:t>
      </w:r>
      <w:r w:rsidRPr="006024DF">
        <w:rPr>
          <w:sz w:val="22"/>
          <w:szCs w:val="22"/>
        </w:rPr>
        <w:t>wellbeing;</w:t>
      </w:r>
    </w:p>
    <w:p w14:paraId="5015D356" w14:textId="77777777" w:rsidR="009D41A6" w:rsidRPr="009D41A6" w:rsidRDefault="00FF61C6" w:rsidP="008325DB">
      <w:pPr>
        <w:pStyle w:val="ListParagraph"/>
        <w:numPr>
          <w:ilvl w:val="0"/>
          <w:numId w:val="2"/>
        </w:numPr>
        <w:spacing w:after="240"/>
        <w:rPr>
          <w:strike/>
          <w:sz w:val="22"/>
          <w:szCs w:val="22"/>
        </w:rPr>
      </w:pPr>
      <w:r>
        <w:rPr>
          <w:sz w:val="22"/>
          <w:szCs w:val="22"/>
        </w:rPr>
        <w:t>To enhance the protection of other community members by reducing the risk of disease transmission during an outbreak;</w:t>
      </w:r>
    </w:p>
    <w:p w14:paraId="70597B4E" w14:textId="77777777" w:rsidR="009D41A6" w:rsidRPr="006F6024" w:rsidRDefault="00FF61C6" w:rsidP="008325DB">
      <w:pPr>
        <w:pStyle w:val="ListParagraph"/>
        <w:numPr>
          <w:ilvl w:val="0"/>
          <w:numId w:val="2"/>
        </w:numPr>
        <w:spacing w:after="240"/>
        <w:rPr>
          <w:strike/>
          <w:sz w:val="22"/>
          <w:szCs w:val="22"/>
        </w:rPr>
      </w:pPr>
      <w:r>
        <w:rPr>
          <w:sz w:val="22"/>
          <w:szCs w:val="22"/>
        </w:rPr>
        <w:t>To confirm that understanding vaccine status is key to helping keep school settings safe;</w:t>
      </w:r>
    </w:p>
    <w:p w14:paraId="33DC6336" w14:textId="77777777" w:rsidR="00734833" w:rsidRPr="006F6024" w:rsidRDefault="00FF61C6" w:rsidP="00E67026">
      <w:pPr>
        <w:pStyle w:val="ListParagraph"/>
        <w:numPr>
          <w:ilvl w:val="0"/>
          <w:numId w:val="2"/>
        </w:numPr>
        <w:spacing w:after="240"/>
        <w:rPr>
          <w:sz w:val="22"/>
          <w:szCs w:val="22"/>
        </w:rPr>
      </w:pPr>
      <w:r w:rsidRPr="006F6024">
        <w:rPr>
          <w:sz w:val="22"/>
          <w:szCs w:val="22"/>
        </w:rPr>
        <w:t>To ensure</w:t>
      </w:r>
      <w:r w:rsidR="009332E2" w:rsidRPr="006F6024">
        <w:rPr>
          <w:sz w:val="22"/>
          <w:szCs w:val="22"/>
        </w:rPr>
        <w:t xml:space="preserve"> that</w:t>
      </w:r>
      <w:r w:rsidR="009D41A6">
        <w:rPr>
          <w:sz w:val="22"/>
          <w:szCs w:val="22"/>
        </w:rPr>
        <w:t xml:space="preserve"> all school</w:t>
      </w:r>
      <w:r w:rsidRPr="006F6024">
        <w:rPr>
          <w:sz w:val="22"/>
          <w:szCs w:val="22"/>
        </w:rPr>
        <w:t xml:space="preserve"> premises</w:t>
      </w:r>
      <w:r w:rsidR="009332E2" w:rsidRPr="006F6024">
        <w:rPr>
          <w:sz w:val="22"/>
          <w:szCs w:val="22"/>
        </w:rPr>
        <w:t xml:space="preserve"> </w:t>
      </w:r>
      <w:r w:rsidR="009D41A6">
        <w:rPr>
          <w:sz w:val="22"/>
          <w:szCs w:val="22"/>
        </w:rPr>
        <w:t xml:space="preserve">and offices </w:t>
      </w:r>
      <w:r w:rsidR="009332E2" w:rsidRPr="006F6024">
        <w:rPr>
          <w:sz w:val="22"/>
          <w:szCs w:val="22"/>
        </w:rPr>
        <w:t>under the Board’s jurisdiction</w:t>
      </w:r>
      <w:r w:rsidRPr="006F6024">
        <w:rPr>
          <w:sz w:val="22"/>
          <w:szCs w:val="22"/>
        </w:rPr>
        <w:t xml:space="preserve"> remain as safe as possible in the context o</w:t>
      </w:r>
      <w:r w:rsidR="00E67026" w:rsidRPr="006F6024">
        <w:rPr>
          <w:sz w:val="22"/>
          <w:szCs w:val="22"/>
        </w:rPr>
        <w:t>f the ongoing COVID-19 pandem</w:t>
      </w:r>
      <w:r w:rsidR="00C774C5" w:rsidRPr="006F6024">
        <w:rPr>
          <w:sz w:val="22"/>
          <w:szCs w:val="22"/>
        </w:rPr>
        <w:t>ic.</w:t>
      </w:r>
    </w:p>
    <w:p w14:paraId="28D6DC78" w14:textId="77777777" w:rsidR="00463A21" w:rsidRPr="006C072A" w:rsidRDefault="00FF61C6" w:rsidP="00463A21">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themeColor="background1"/>
          <w:sz w:val="22"/>
          <w:szCs w:val="22"/>
        </w:rPr>
      </w:pPr>
      <w:r w:rsidRPr="006C072A">
        <w:rPr>
          <w:rFonts w:eastAsia="Calibri"/>
          <w:b/>
          <w:color w:val="FFFFFF" w:themeColor="background1"/>
          <w:sz w:val="22"/>
          <w:szCs w:val="22"/>
        </w:rPr>
        <w:t>DEFINITION</w:t>
      </w:r>
      <w:r w:rsidR="00C774C5" w:rsidRPr="006C072A">
        <w:rPr>
          <w:rFonts w:eastAsia="Calibri"/>
          <w:b/>
          <w:color w:val="FFFFFF" w:themeColor="background1"/>
          <w:sz w:val="22"/>
          <w:szCs w:val="22"/>
        </w:rPr>
        <w:t xml:space="preserve"> </w:t>
      </w:r>
      <w:r w:rsidR="00553F8F" w:rsidRPr="006C072A">
        <w:rPr>
          <w:rFonts w:eastAsia="Calibri"/>
          <w:b/>
          <w:color w:val="FFFFFF" w:themeColor="background1"/>
          <w:sz w:val="22"/>
          <w:szCs w:val="22"/>
        </w:rPr>
        <w:t>OF A FULLY IMMUNIZED INDIVIDUAL</w:t>
      </w:r>
    </w:p>
    <w:p w14:paraId="55D4B6DE" w14:textId="77777777" w:rsidR="00553F8F" w:rsidRPr="006F6024" w:rsidRDefault="00553F8F" w:rsidP="00463A21">
      <w:pPr>
        <w:jc w:val="both"/>
        <w:rPr>
          <w:strike/>
          <w:sz w:val="22"/>
          <w:szCs w:val="22"/>
        </w:rPr>
      </w:pPr>
    </w:p>
    <w:p w14:paraId="5C78433B" w14:textId="492A3930" w:rsidR="00553F8F" w:rsidRPr="006F6024" w:rsidRDefault="00FF61C6" w:rsidP="00463A21">
      <w:pPr>
        <w:jc w:val="both"/>
        <w:rPr>
          <w:sz w:val="22"/>
          <w:szCs w:val="22"/>
        </w:rPr>
      </w:pPr>
      <w:r w:rsidRPr="006F6024">
        <w:rPr>
          <w:sz w:val="22"/>
          <w:szCs w:val="22"/>
        </w:rPr>
        <w:t>For the purposes of case/contact/outbreak manage</w:t>
      </w:r>
      <w:r w:rsidR="001E736D" w:rsidRPr="006F6024">
        <w:rPr>
          <w:sz w:val="22"/>
          <w:szCs w:val="22"/>
        </w:rPr>
        <w:t>ment, an</w:t>
      </w:r>
      <w:r w:rsidRPr="006F6024">
        <w:rPr>
          <w:sz w:val="22"/>
          <w:szCs w:val="22"/>
        </w:rPr>
        <w:t xml:space="preserve"> individual is defined as fully immunized </w:t>
      </w:r>
      <w:r w:rsidR="00B0591D" w:rsidRPr="006F6024">
        <w:rPr>
          <w:sz w:val="22"/>
          <w:szCs w:val="22"/>
        </w:rPr>
        <w:t>1</w:t>
      </w:r>
      <w:r w:rsidRPr="006F6024">
        <w:rPr>
          <w:sz w:val="22"/>
          <w:szCs w:val="22"/>
        </w:rPr>
        <w:t xml:space="preserve">4 </w:t>
      </w:r>
      <w:r w:rsidR="00B0591D" w:rsidRPr="006F6024">
        <w:rPr>
          <w:sz w:val="22"/>
          <w:szCs w:val="22"/>
        </w:rPr>
        <w:t xml:space="preserve">days </w:t>
      </w:r>
      <w:r w:rsidRPr="006F6024">
        <w:rPr>
          <w:sz w:val="22"/>
          <w:szCs w:val="22"/>
        </w:rPr>
        <w:t>after receiving their second dose of a two</w:t>
      </w:r>
      <w:r w:rsidR="000E6F93" w:rsidRPr="006024DF">
        <w:rPr>
          <w:sz w:val="22"/>
          <w:szCs w:val="22"/>
        </w:rPr>
        <w:t>-</w:t>
      </w:r>
      <w:r w:rsidR="00B0591D" w:rsidRPr="006F6024">
        <w:rPr>
          <w:sz w:val="22"/>
          <w:szCs w:val="22"/>
        </w:rPr>
        <w:t xml:space="preserve">dose </w:t>
      </w:r>
      <w:r w:rsidRPr="006F6024">
        <w:rPr>
          <w:sz w:val="22"/>
          <w:szCs w:val="22"/>
        </w:rPr>
        <w:t>COVID vaccine series, or</w:t>
      </w:r>
      <w:r w:rsidR="000E6F93">
        <w:rPr>
          <w:sz w:val="22"/>
          <w:szCs w:val="22"/>
        </w:rPr>
        <w:t xml:space="preserve"> </w:t>
      </w:r>
      <w:r w:rsidR="000E6F93" w:rsidRPr="006024DF">
        <w:rPr>
          <w:sz w:val="22"/>
          <w:szCs w:val="22"/>
        </w:rPr>
        <w:t>a single dose</w:t>
      </w:r>
      <w:r w:rsidRPr="006F6024">
        <w:rPr>
          <w:sz w:val="22"/>
          <w:szCs w:val="22"/>
        </w:rPr>
        <w:t xml:space="preserve"> of a one</w:t>
      </w:r>
      <w:r w:rsidR="000E6F93" w:rsidRPr="006024DF">
        <w:rPr>
          <w:sz w:val="22"/>
          <w:szCs w:val="22"/>
        </w:rPr>
        <w:t>-</w:t>
      </w:r>
      <w:r w:rsidRPr="006F6024">
        <w:rPr>
          <w:sz w:val="22"/>
          <w:szCs w:val="22"/>
        </w:rPr>
        <w:t>dose COVID vaccine</w:t>
      </w:r>
      <w:r w:rsidR="000E6F93" w:rsidRPr="006024DF">
        <w:rPr>
          <w:sz w:val="22"/>
          <w:szCs w:val="22"/>
        </w:rPr>
        <w:t>,</w:t>
      </w:r>
      <w:r w:rsidRPr="006F6024">
        <w:rPr>
          <w:sz w:val="22"/>
          <w:szCs w:val="22"/>
        </w:rPr>
        <w:t xml:space="preserve"> as approved by the World Health Organizatio</w:t>
      </w:r>
      <w:r w:rsidR="00B0591D" w:rsidRPr="006F6024">
        <w:rPr>
          <w:sz w:val="22"/>
          <w:szCs w:val="22"/>
        </w:rPr>
        <w:t>n or Health Canada.</w:t>
      </w:r>
    </w:p>
    <w:p w14:paraId="0CB80D72" w14:textId="77777777" w:rsidR="00B0591D" w:rsidRPr="00B0591D" w:rsidRDefault="00B0591D" w:rsidP="00463A21">
      <w:pPr>
        <w:jc w:val="both"/>
        <w:rPr>
          <w:color w:val="FF0000"/>
          <w:sz w:val="22"/>
          <w:szCs w:val="22"/>
        </w:rPr>
      </w:pPr>
    </w:p>
    <w:p w14:paraId="0BE88E2E" w14:textId="77777777" w:rsidR="00096913" w:rsidRPr="008325DB" w:rsidRDefault="00FF61C6" w:rsidP="008325D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rPr>
      </w:pPr>
      <w:r>
        <w:rPr>
          <w:rFonts w:eastAsia="Calibri"/>
          <w:b/>
          <w:color w:val="FFFFFF"/>
          <w:sz w:val="22"/>
          <w:szCs w:val="22"/>
        </w:rPr>
        <w:t>SCOPE AND RESPONSIBILITY</w:t>
      </w:r>
    </w:p>
    <w:p w14:paraId="73A3444A" w14:textId="77777777" w:rsidR="00E67026" w:rsidRPr="006F6024" w:rsidRDefault="00FF61C6" w:rsidP="00A5756E">
      <w:pPr>
        <w:spacing w:before="240"/>
        <w:jc w:val="both"/>
        <w:rPr>
          <w:sz w:val="22"/>
          <w:szCs w:val="22"/>
        </w:rPr>
      </w:pPr>
      <w:r w:rsidRPr="006F6024">
        <w:rPr>
          <w:sz w:val="22"/>
          <w:szCs w:val="22"/>
        </w:rPr>
        <w:t xml:space="preserve">The Director of Education holds primary responsibility for the implementation of this AOP. </w:t>
      </w:r>
    </w:p>
    <w:p w14:paraId="597FB2F5" w14:textId="77777777" w:rsidR="00096913" w:rsidRPr="006F6024" w:rsidRDefault="00FF61C6" w:rsidP="00A5756E">
      <w:pPr>
        <w:spacing w:before="240"/>
        <w:jc w:val="both"/>
        <w:rPr>
          <w:strike/>
          <w:sz w:val="22"/>
          <w:szCs w:val="22"/>
        </w:rPr>
      </w:pPr>
      <w:r w:rsidRPr="006F6024">
        <w:rPr>
          <w:sz w:val="22"/>
          <w:szCs w:val="22"/>
        </w:rPr>
        <w:t>The Superintendent of Education</w:t>
      </w:r>
      <w:r w:rsidR="00C774C5" w:rsidRPr="006F6024">
        <w:rPr>
          <w:sz w:val="22"/>
          <w:szCs w:val="22"/>
        </w:rPr>
        <w:t>-</w:t>
      </w:r>
      <w:r w:rsidRPr="006F6024">
        <w:rPr>
          <w:sz w:val="22"/>
          <w:szCs w:val="22"/>
        </w:rPr>
        <w:t xml:space="preserve">Human Resource Services is responsible for the day-to-day management and coordination of the AOP. </w:t>
      </w:r>
    </w:p>
    <w:p w14:paraId="13014663" w14:textId="275C0381" w:rsidR="00096913" w:rsidRPr="006F6024" w:rsidRDefault="00FF61C6" w:rsidP="008325DB">
      <w:pPr>
        <w:spacing w:before="240"/>
        <w:jc w:val="both"/>
        <w:rPr>
          <w:strike/>
          <w:sz w:val="22"/>
          <w:szCs w:val="22"/>
        </w:rPr>
      </w:pPr>
      <w:r w:rsidRPr="006F6024">
        <w:rPr>
          <w:sz w:val="22"/>
          <w:szCs w:val="22"/>
        </w:rPr>
        <w:lastRenderedPageBreak/>
        <w:t xml:space="preserve">It is the responsibility of all persons to whom this AOP applies to provide a </w:t>
      </w:r>
      <w:r w:rsidRPr="00276084">
        <w:rPr>
          <w:sz w:val="22"/>
          <w:szCs w:val="22"/>
        </w:rPr>
        <w:t>vaccination</w:t>
      </w:r>
      <w:r w:rsidRPr="006F6024">
        <w:rPr>
          <w:sz w:val="22"/>
          <w:szCs w:val="22"/>
        </w:rPr>
        <w:t xml:space="preserve"> attestation</w:t>
      </w:r>
      <w:r w:rsidR="00276084" w:rsidRPr="00276084">
        <w:rPr>
          <w:b/>
          <w:bCs/>
          <w:sz w:val="22"/>
          <w:szCs w:val="22"/>
        </w:rPr>
        <w:t>,</w:t>
      </w:r>
      <w:r w:rsidRPr="006F6024">
        <w:rPr>
          <w:sz w:val="22"/>
          <w:szCs w:val="22"/>
        </w:rPr>
        <w:t xml:space="preserve"> </w:t>
      </w:r>
      <w:r w:rsidRPr="00276084">
        <w:rPr>
          <w:sz w:val="22"/>
          <w:szCs w:val="22"/>
        </w:rPr>
        <w:t>attesting</w:t>
      </w:r>
      <w:r w:rsidRPr="000E6F93">
        <w:rPr>
          <w:strike/>
          <w:sz w:val="22"/>
          <w:szCs w:val="22"/>
        </w:rPr>
        <w:t xml:space="preserve"> </w:t>
      </w:r>
      <w:r w:rsidRPr="006F6024">
        <w:rPr>
          <w:sz w:val="22"/>
          <w:szCs w:val="22"/>
        </w:rPr>
        <w:t>to being fully vaccinated against COVID-19 with documented proof</w:t>
      </w:r>
      <w:r w:rsidR="00B47C4A" w:rsidRPr="006F6024">
        <w:rPr>
          <w:sz w:val="22"/>
          <w:szCs w:val="22"/>
        </w:rPr>
        <w:t>.</w:t>
      </w:r>
      <w:r w:rsidRPr="006F6024">
        <w:rPr>
          <w:strike/>
          <w:sz w:val="22"/>
          <w:szCs w:val="22"/>
        </w:rPr>
        <w:t xml:space="preserve"> </w:t>
      </w:r>
    </w:p>
    <w:p w14:paraId="6EF9A855" w14:textId="21D4D7CF" w:rsidR="000E6F93" w:rsidRPr="006F6024" w:rsidRDefault="00FF61C6" w:rsidP="008325DB">
      <w:pPr>
        <w:spacing w:before="240"/>
        <w:jc w:val="both"/>
        <w:rPr>
          <w:sz w:val="22"/>
          <w:szCs w:val="22"/>
        </w:rPr>
      </w:pPr>
      <w:r w:rsidRPr="006F6024">
        <w:rPr>
          <w:sz w:val="22"/>
          <w:szCs w:val="22"/>
        </w:rPr>
        <w:t>Any person to whom this AOP applies</w:t>
      </w:r>
      <w:r w:rsidR="00B47C4A" w:rsidRPr="006F6024">
        <w:rPr>
          <w:sz w:val="22"/>
          <w:szCs w:val="22"/>
        </w:rPr>
        <w:t>,</w:t>
      </w:r>
      <w:r w:rsidRPr="006F6024">
        <w:rPr>
          <w:sz w:val="22"/>
          <w:szCs w:val="22"/>
        </w:rPr>
        <w:t xml:space="preserve"> who is not fully vaccinated again</w:t>
      </w:r>
      <w:r w:rsidR="00CD56EA">
        <w:rPr>
          <w:sz w:val="22"/>
          <w:szCs w:val="22"/>
        </w:rPr>
        <w:t>st COVID-19 or</w:t>
      </w:r>
      <w:r w:rsidRPr="006F6024">
        <w:rPr>
          <w:sz w:val="22"/>
          <w:szCs w:val="22"/>
        </w:rPr>
        <w:t xml:space="preserve"> has not provided the Board with a negative </w:t>
      </w:r>
      <w:r w:rsidR="000E6F93" w:rsidRPr="006024DF">
        <w:rPr>
          <w:sz w:val="22"/>
          <w:szCs w:val="22"/>
        </w:rPr>
        <w:t>r</w:t>
      </w:r>
      <w:r w:rsidRPr="006F6024">
        <w:rPr>
          <w:sz w:val="22"/>
          <w:szCs w:val="22"/>
        </w:rPr>
        <w:t>apid</w:t>
      </w:r>
      <w:r w:rsidR="00276084">
        <w:rPr>
          <w:sz w:val="22"/>
          <w:szCs w:val="22"/>
        </w:rPr>
        <w:t xml:space="preserve"> </w:t>
      </w:r>
      <w:r w:rsidR="00276084" w:rsidRPr="006F6024">
        <w:rPr>
          <w:sz w:val="22"/>
          <w:szCs w:val="22"/>
        </w:rPr>
        <w:t xml:space="preserve">COVID-19 </w:t>
      </w:r>
      <w:r w:rsidR="000E6F93" w:rsidRPr="006024DF">
        <w:rPr>
          <w:sz w:val="22"/>
          <w:szCs w:val="22"/>
        </w:rPr>
        <w:t>a</w:t>
      </w:r>
      <w:r w:rsidRPr="006F6024">
        <w:rPr>
          <w:sz w:val="22"/>
          <w:szCs w:val="22"/>
        </w:rPr>
        <w:t xml:space="preserve">ntigen test as directed by the Ontario Ministry of Health, will not be permitted to enter any Niagara Catholic school or any Board facility. </w:t>
      </w:r>
    </w:p>
    <w:p w14:paraId="1FC0EBA2" w14:textId="77777777" w:rsidR="00096913" w:rsidRPr="008325DB" w:rsidRDefault="00096913" w:rsidP="008325DB">
      <w:pPr>
        <w:jc w:val="both"/>
        <w:rPr>
          <w:b/>
          <w:bCs/>
          <w:sz w:val="22"/>
          <w:szCs w:val="22"/>
          <w:lang w:eastAsia="en-CA"/>
        </w:rPr>
      </w:pPr>
    </w:p>
    <w:p w14:paraId="471C610B" w14:textId="77777777" w:rsidR="00096913" w:rsidRPr="008325DB" w:rsidRDefault="00FF61C6" w:rsidP="008325D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rPr>
      </w:pPr>
      <w:r>
        <w:rPr>
          <w:rFonts w:eastAsia="Calibri"/>
          <w:b/>
          <w:color w:val="FFFFFF"/>
          <w:sz w:val="22"/>
          <w:szCs w:val="22"/>
        </w:rPr>
        <w:t>REGULATIONS</w:t>
      </w:r>
    </w:p>
    <w:p w14:paraId="26C3CFDE" w14:textId="77777777" w:rsidR="00096913" w:rsidRPr="006C072A" w:rsidRDefault="00096913" w:rsidP="006C072A">
      <w:pPr>
        <w:rPr>
          <w:b/>
          <w:bCs/>
          <w:strike/>
          <w:sz w:val="22"/>
          <w:szCs w:val="22"/>
          <w:lang w:eastAsia="en-CA"/>
        </w:rPr>
      </w:pPr>
    </w:p>
    <w:p w14:paraId="410A4E91" w14:textId="77777777" w:rsidR="00096913" w:rsidRPr="006F6024" w:rsidRDefault="00FF61C6" w:rsidP="00B47C4A">
      <w:pPr>
        <w:rPr>
          <w:sz w:val="22"/>
          <w:szCs w:val="22"/>
        </w:rPr>
      </w:pPr>
      <w:r w:rsidRPr="006F6024">
        <w:rPr>
          <w:sz w:val="22"/>
          <w:szCs w:val="22"/>
          <w:lang w:eastAsia="en-CA"/>
        </w:rPr>
        <w:t xml:space="preserve">All </w:t>
      </w:r>
      <w:r w:rsidRPr="006F6024">
        <w:rPr>
          <w:sz w:val="22"/>
          <w:szCs w:val="22"/>
        </w:rPr>
        <w:t xml:space="preserve">persons to whom this AOP applies must </w:t>
      </w:r>
      <w:r w:rsidR="00B47C4A" w:rsidRPr="006F6024">
        <w:rPr>
          <w:sz w:val="22"/>
          <w:szCs w:val="22"/>
        </w:rPr>
        <w:t xml:space="preserve">be in compliance </w:t>
      </w:r>
      <w:r w:rsidRPr="006F6024">
        <w:rPr>
          <w:sz w:val="22"/>
          <w:szCs w:val="22"/>
        </w:rPr>
        <w:t>by a date to be determined by the Ontario Ministry</w:t>
      </w:r>
      <w:r w:rsidR="00CD56EA">
        <w:rPr>
          <w:sz w:val="22"/>
          <w:szCs w:val="22"/>
        </w:rPr>
        <w:t xml:space="preserve"> of Education (</w:t>
      </w:r>
      <w:r w:rsidR="006C072A" w:rsidRPr="006F6024">
        <w:rPr>
          <w:sz w:val="22"/>
          <w:szCs w:val="22"/>
        </w:rPr>
        <w:t xml:space="preserve">the </w:t>
      </w:r>
      <w:r w:rsidR="00CD56EA">
        <w:rPr>
          <w:sz w:val="22"/>
          <w:szCs w:val="22"/>
        </w:rPr>
        <w:t>“</w:t>
      </w:r>
      <w:r w:rsidR="006C072A" w:rsidRPr="006F6024">
        <w:rPr>
          <w:sz w:val="22"/>
          <w:szCs w:val="22"/>
        </w:rPr>
        <w:t>Ministry”).</w:t>
      </w:r>
    </w:p>
    <w:p w14:paraId="4374DF20" w14:textId="77777777" w:rsidR="006C072A" w:rsidRPr="006F6024" w:rsidRDefault="006C072A" w:rsidP="00B47C4A">
      <w:pPr>
        <w:rPr>
          <w:bCs/>
          <w:strike/>
          <w:sz w:val="22"/>
          <w:szCs w:val="22"/>
          <w:lang w:eastAsia="en-CA"/>
        </w:rPr>
      </w:pPr>
    </w:p>
    <w:p w14:paraId="75A0AF48" w14:textId="44FD3481" w:rsidR="00096913" w:rsidRPr="006F6024" w:rsidRDefault="00FF61C6" w:rsidP="00B47C4A">
      <w:pPr>
        <w:rPr>
          <w:bCs/>
          <w:sz w:val="22"/>
          <w:szCs w:val="22"/>
          <w:lang w:eastAsia="en-CA"/>
        </w:rPr>
      </w:pPr>
      <w:r w:rsidRPr="006F6024">
        <w:rPr>
          <w:sz w:val="22"/>
          <w:szCs w:val="22"/>
        </w:rPr>
        <w:t xml:space="preserve">A </w:t>
      </w:r>
      <w:r w:rsidR="000E6F93" w:rsidRPr="006024DF">
        <w:rPr>
          <w:sz w:val="22"/>
          <w:szCs w:val="22"/>
        </w:rPr>
        <w:t>Niagara Catholic</w:t>
      </w:r>
      <w:r w:rsidRPr="006F6024">
        <w:rPr>
          <w:sz w:val="22"/>
          <w:szCs w:val="22"/>
        </w:rPr>
        <w:t xml:space="preserve"> employee who </w:t>
      </w:r>
      <w:r w:rsidR="00B47C4A" w:rsidRPr="006F6024">
        <w:rPr>
          <w:sz w:val="22"/>
          <w:szCs w:val="22"/>
        </w:rPr>
        <w:t>do</w:t>
      </w:r>
      <w:r w:rsidRPr="006F6024">
        <w:rPr>
          <w:sz w:val="22"/>
          <w:szCs w:val="22"/>
        </w:rPr>
        <w:t>es</w:t>
      </w:r>
      <w:r w:rsidR="00B47C4A" w:rsidRPr="006F6024">
        <w:rPr>
          <w:sz w:val="22"/>
          <w:szCs w:val="22"/>
        </w:rPr>
        <w:t xml:space="preserve"> not comply </w:t>
      </w:r>
      <w:r w:rsidR="00CD56EA">
        <w:rPr>
          <w:sz w:val="22"/>
          <w:szCs w:val="22"/>
        </w:rPr>
        <w:t xml:space="preserve">with the AOP </w:t>
      </w:r>
      <w:r w:rsidRPr="006F6024">
        <w:rPr>
          <w:sz w:val="22"/>
          <w:szCs w:val="22"/>
        </w:rPr>
        <w:t>may be subject to disciplinary action, up to and including termination from their employment.</w:t>
      </w:r>
    </w:p>
    <w:p w14:paraId="30714323" w14:textId="77777777" w:rsidR="00B47C4A" w:rsidRPr="006F6024" w:rsidRDefault="00B47C4A" w:rsidP="006C072A">
      <w:pPr>
        <w:rPr>
          <w:bCs/>
          <w:sz w:val="22"/>
          <w:szCs w:val="22"/>
          <w:lang w:eastAsia="en-CA"/>
        </w:rPr>
      </w:pPr>
    </w:p>
    <w:p w14:paraId="04295170" w14:textId="77777777" w:rsidR="006C072A" w:rsidRPr="00026543" w:rsidRDefault="00FF61C6" w:rsidP="00DF0578">
      <w:pPr>
        <w:pStyle w:val="ListParagraph"/>
        <w:numPr>
          <w:ilvl w:val="0"/>
          <w:numId w:val="8"/>
        </w:numPr>
        <w:ind w:left="360"/>
        <w:rPr>
          <w:b/>
          <w:bCs/>
          <w:sz w:val="22"/>
          <w:szCs w:val="22"/>
          <w:lang w:eastAsia="en-CA"/>
        </w:rPr>
      </w:pPr>
      <w:r w:rsidRPr="00026543">
        <w:rPr>
          <w:b/>
          <w:bCs/>
          <w:sz w:val="22"/>
          <w:szCs w:val="22"/>
          <w:lang w:eastAsia="en-CA"/>
        </w:rPr>
        <w:t xml:space="preserve">Proof of Vaccination or Other Evidence </w:t>
      </w:r>
    </w:p>
    <w:p w14:paraId="4025E03F" w14:textId="77777777" w:rsidR="00096913" w:rsidRPr="006F6024" w:rsidRDefault="00FF61C6" w:rsidP="00026543">
      <w:pPr>
        <w:pStyle w:val="ListParagraph"/>
        <w:numPr>
          <w:ilvl w:val="1"/>
          <w:numId w:val="9"/>
        </w:numPr>
        <w:ind w:left="900" w:hanging="540"/>
        <w:rPr>
          <w:bCs/>
          <w:sz w:val="22"/>
          <w:szCs w:val="22"/>
          <w:lang w:eastAsia="en-CA"/>
        </w:rPr>
      </w:pPr>
      <w:r w:rsidRPr="006F6024">
        <w:rPr>
          <w:sz w:val="22"/>
          <w:szCs w:val="22"/>
        </w:rPr>
        <w:t xml:space="preserve">All persons </w:t>
      </w:r>
      <w:r w:rsidR="00AE27A4" w:rsidRPr="006F6024">
        <w:rPr>
          <w:sz w:val="22"/>
          <w:szCs w:val="22"/>
        </w:rPr>
        <w:t xml:space="preserve">to whom this </w:t>
      </w:r>
      <w:r w:rsidRPr="006F6024">
        <w:rPr>
          <w:sz w:val="22"/>
          <w:szCs w:val="22"/>
        </w:rPr>
        <w:t>AOP</w:t>
      </w:r>
      <w:r w:rsidR="00AE27A4" w:rsidRPr="006F6024">
        <w:rPr>
          <w:sz w:val="22"/>
          <w:szCs w:val="22"/>
        </w:rPr>
        <w:t xml:space="preserve"> applies</w:t>
      </w:r>
      <w:r w:rsidRPr="006F6024">
        <w:rPr>
          <w:sz w:val="22"/>
          <w:szCs w:val="22"/>
        </w:rPr>
        <w:t xml:space="preserve"> </w:t>
      </w:r>
      <w:r w:rsidRPr="006F6024">
        <w:rPr>
          <w:sz w:val="22"/>
          <w:szCs w:val="22"/>
          <w:lang w:eastAsia="en-CA"/>
        </w:rPr>
        <w:t>are required to provide the following, where applicable, to the Board by a date specified by the Ministry:</w:t>
      </w:r>
      <w:r w:rsidRPr="006F6024">
        <w:rPr>
          <w:sz w:val="22"/>
          <w:szCs w:val="22"/>
        </w:rPr>
        <w:t xml:space="preserve"> </w:t>
      </w:r>
    </w:p>
    <w:p w14:paraId="0818B153" w14:textId="77777777" w:rsidR="00096913" w:rsidRPr="006F6024" w:rsidRDefault="00096913" w:rsidP="008325DB">
      <w:pPr>
        <w:ind w:left="720"/>
        <w:jc w:val="both"/>
        <w:rPr>
          <w:sz w:val="22"/>
          <w:szCs w:val="22"/>
        </w:rPr>
      </w:pPr>
    </w:p>
    <w:p w14:paraId="365767DD" w14:textId="0FFF2723" w:rsidR="00096913" w:rsidRPr="006F6024" w:rsidRDefault="00FF61C6" w:rsidP="008325DB">
      <w:pPr>
        <w:pStyle w:val="ListParagraph"/>
        <w:numPr>
          <w:ilvl w:val="2"/>
          <w:numId w:val="3"/>
        </w:numPr>
        <w:ind w:left="1701" w:hanging="567"/>
        <w:rPr>
          <w:bCs/>
          <w:sz w:val="22"/>
          <w:szCs w:val="22"/>
          <w:lang w:eastAsia="en-CA"/>
        </w:rPr>
      </w:pPr>
      <w:r w:rsidRPr="006F6024">
        <w:rPr>
          <w:sz w:val="22"/>
          <w:szCs w:val="22"/>
          <w:lang w:eastAsia="en-CA"/>
        </w:rPr>
        <w:t>The completion of the Board Vaccination Attestation</w:t>
      </w:r>
      <w:r w:rsidR="00276084" w:rsidRPr="006024DF">
        <w:rPr>
          <w:sz w:val="22"/>
          <w:szCs w:val="22"/>
          <w:lang w:eastAsia="en-CA"/>
        </w:rPr>
        <w:t>,</w:t>
      </w:r>
      <w:r w:rsidRPr="00276084">
        <w:rPr>
          <w:b/>
          <w:bCs/>
          <w:sz w:val="22"/>
          <w:szCs w:val="22"/>
          <w:lang w:eastAsia="en-CA"/>
        </w:rPr>
        <w:t xml:space="preserve"> </w:t>
      </w:r>
      <w:r w:rsidRPr="006F6024">
        <w:rPr>
          <w:sz w:val="22"/>
          <w:szCs w:val="22"/>
          <w:lang w:eastAsia="en-CA"/>
        </w:rPr>
        <w:t>attesting to being fully vaccinated</w:t>
      </w:r>
      <w:r w:rsidR="00BA238F" w:rsidRPr="006F6024">
        <w:rPr>
          <w:sz w:val="22"/>
          <w:szCs w:val="22"/>
          <w:lang w:eastAsia="en-CA"/>
        </w:rPr>
        <w:t xml:space="preserve"> against COVID-19.</w:t>
      </w:r>
    </w:p>
    <w:p w14:paraId="5238514A" w14:textId="77777777" w:rsidR="00BA238F" w:rsidRPr="006F6024" w:rsidRDefault="00BA238F" w:rsidP="00BA238F">
      <w:pPr>
        <w:pStyle w:val="ListParagraph"/>
        <w:ind w:left="1701"/>
        <w:rPr>
          <w:bCs/>
          <w:sz w:val="22"/>
          <w:szCs w:val="22"/>
          <w:lang w:eastAsia="en-CA"/>
        </w:rPr>
      </w:pPr>
    </w:p>
    <w:p w14:paraId="55937313" w14:textId="0DDEB0C2" w:rsidR="00096913" w:rsidRPr="006F6024" w:rsidRDefault="00FF61C6" w:rsidP="008325DB">
      <w:pPr>
        <w:pStyle w:val="ListParagraph"/>
        <w:numPr>
          <w:ilvl w:val="2"/>
          <w:numId w:val="3"/>
        </w:numPr>
        <w:ind w:left="1701" w:hanging="567"/>
        <w:rPr>
          <w:bCs/>
          <w:sz w:val="22"/>
          <w:szCs w:val="22"/>
          <w:lang w:eastAsia="en-CA"/>
        </w:rPr>
      </w:pPr>
      <w:r w:rsidRPr="006F6024">
        <w:rPr>
          <w:sz w:val="22"/>
          <w:szCs w:val="22"/>
          <w:lang w:eastAsia="en-CA"/>
        </w:rPr>
        <w:t>If the individual has received the total required number of doses of a COVID-19 vaccine approved by the World Health Organization</w:t>
      </w:r>
      <w:r w:rsidR="006024DF">
        <w:rPr>
          <w:sz w:val="22"/>
          <w:szCs w:val="22"/>
          <w:lang w:eastAsia="en-CA"/>
        </w:rPr>
        <w:t>,</w:t>
      </w:r>
      <w:r w:rsidRPr="006F6024">
        <w:rPr>
          <w:sz w:val="22"/>
          <w:szCs w:val="22"/>
          <w:lang w:eastAsia="en-CA"/>
        </w:rPr>
        <w:t xml:space="preserve"> proof of having received all required doses, or </w:t>
      </w:r>
      <w:r w:rsidR="004D646F" w:rsidRPr="006F6024">
        <w:rPr>
          <w:sz w:val="22"/>
          <w:szCs w:val="22"/>
          <w:lang w:eastAsia="en-CA"/>
        </w:rPr>
        <w:t xml:space="preserve"> </w:t>
      </w:r>
    </w:p>
    <w:p w14:paraId="14B28F06" w14:textId="77777777" w:rsidR="006C072A" w:rsidRPr="006F6024" w:rsidRDefault="006C072A" w:rsidP="00BA238F">
      <w:pPr>
        <w:pStyle w:val="ListParagraph"/>
        <w:ind w:left="1701"/>
        <w:rPr>
          <w:bCs/>
          <w:strike/>
          <w:sz w:val="22"/>
          <w:szCs w:val="22"/>
          <w:lang w:eastAsia="en-CA"/>
        </w:rPr>
      </w:pPr>
    </w:p>
    <w:p w14:paraId="21259AF8" w14:textId="77777777" w:rsidR="00096913" w:rsidRPr="006F6024" w:rsidRDefault="00FF61C6" w:rsidP="008325DB">
      <w:pPr>
        <w:pStyle w:val="ListParagraph"/>
        <w:numPr>
          <w:ilvl w:val="2"/>
          <w:numId w:val="3"/>
        </w:numPr>
        <w:ind w:left="1701" w:hanging="567"/>
        <w:rPr>
          <w:bCs/>
          <w:sz w:val="22"/>
          <w:szCs w:val="22"/>
          <w:lang w:eastAsia="en-CA"/>
        </w:rPr>
      </w:pPr>
      <w:r w:rsidRPr="006F6024">
        <w:rPr>
          <w:sz w:val="22"/>
          <w:szCs w:val="22"/>
          <w:lang w:eastAsia="en-CA"/>
        </w:rPr>
        <w:t xml:space="preserve">Written proof of medical reason, provided by either a physician or a nurse practitioner that sets out:  </w:t>
      </w:r>
    </w:p>
    <w:p w14:paraId="3AB6E201" w14:textId="77777777" w:rsidR="00CD56EA" w:rsidRPr="00CD56EA" w:rsidRDefault="00FF61C6" w:rsidP="00CD56EA">
      <w:pPr>
        <w:pStyle w:val="ListParagraph"/>
        <w:numPr>
          <w:ilvl w:val="3"/>
          <w:numId w:val="3"/>
        </w:numPr>
        <w:ind w:left="2552" w:hanging="392"/>
        <w:rPr>
          <w:bCs/>
          <w:sz w:val="22"/>
          <w:szCs w:val="22"/>
          <w:lang w:eastAsia="en-CA"/>
        </w:rPr>
      </w:pPr>
      <w:r>
        <w:rPr>
          <w:sz w:val="22"/>
          <w:szCs w:val="22"/>
          <w:lang w:eastAsia="en-CA"/>
        </w:rPr>
        <w:t>A documented medical reason for not being fully vaccinated against COVID-19</w:t>
      </w:r>
      <w:r w:rsidR="00096913" w:rsidRPr="006F6024">
        <w:rPr>
          <w:sz w:val="22"/>
          <w:szCs w:val="22"/>
          <w:lang w:eastAsia="en-CA"/>
        </w:rPr>
        <w:t xml:space="preserve">; and </w:t>
      </w:r>
    </w:p>
    <w:p w14:paraId="150905E6" w14:textId="77777777" w:rsidR="00096913" w:rsidRPr="00CD56EA" w:rsidRDefault="00FF61C6" w:rsidP="00CD56EA">
      <w:pPr>
        <w:pStyle w:val="ListParagraph"/>
        <w:numPr>
          <w:ilvl w:val="3"/>
          <w:numId w:val="3"/>
        </w:numPr>
        <w:ind w:left="2552" w:hanging="392"/>
        <w:rPr>
          <w:bCs/>
          <w:sz w:val="22"/>
          <w:szCs w:val="22"/>
          <w:lang w:eastAsia="en-CA"/>
        </w:rPr>
      </w:pPr>
      <w:r w:rsidRPr="00CD56EA">
        <w:rPr>
          <w:sz w:val="22"/>
          <w:szCs w:val="22"/>
          <w:lang w:eastAsia="en-CA"/>
        </w:rPr>
        <w:t xml:space="preserve">The effective time period for the medical reason; or </w:t>
      </w:r>
    </w:p>
    <w:p w14:paraId="1634119D" w14:textId="77777777" w:rsidR="00096913" w:rsidRPr="006F6024" w:rsidRDefault="00096913" w:rsidP="008325DB">
      <w:pPr>
        <w:jc w:val="both"/>
        <w:rPr>
          <w:sz w:val="22"/>
          <w:szCs w:val="22"/>
        </w:rPr>
      </w:pPr>
    </w:p>
    <w:p w14:paraId="66946B55" w14:textId="77777777" w:rsidR="00096913" w:rsidRPr="006F6024" w:rsidRDefault="00FF61C6" w:rsidP="008325DB">
      <w:pPr>
        <w:pStyle w:val="ListParagraph"/>
        <w:numPr>
          <w:ilvl w:val="2"/>
          <w:numId w:val="3"/>
        </w:numPr>
        <w:ind w:left="1843" w:hanging="709"/>
        <w:rPr>
          <w:sz w:val="22"/>
          <w:szCs w:val="22"/>
          <w:lang w:eastAsia="en-CA"/>
        </w:rPr>
      </w:pPr>
      <w:r w:rsidRPr="006F6024">
        <w:rPr>
          <w:sz w:val="22"/>
          <w:szCs w:val="22"/>
          <w:lang w:eastAsia="en-CA"/>
        </w:rPr>
        <w:t xml:space="preserve">Proof that the individual has completed an educational program approved by the Ministry that addresses, at a minimum, all of the following: </w:t>
      </w:r>
    </w:p>
    <w:p w14:paraId="66E677AA" w14:textId="77777777" w:rsidR="00096913" w:rsidRPr="006F6024" w:rsidRDefault="00096913" w:rsidP="008325DB">
      <w:pPr>
        <w:pStyle w:val="ListParagraph"/>
        <w:ind w:left="2160"/>
        <w:rPr>
          <w:sz w:val="22"/>
          <w:szCs w:val="22"/>
          <w:lang w:eastAsia="en-CA"/>
        </w:rPr>
      </w:pPr>
    </w:p>
    <w:p w14:paraId="3289A227"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How COVID-19 vaccines work; </w:t>
      </w:r>
    </w:p>
    <w:p w14:paraId="651E937F"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Vaccine safety related to the development of COVID-19 vaccines; </w:t>
      </w:r>
    </w:p>
    <w:p w14:paraId="610D6D77"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The benefits of vaccination against COVID-19;</w:t>
      </w:r>
    </w:p>
    <w:p w14:paraId="5B2D5182"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Risks of not being vaccinated against COVID-19; and </w:t>
      </w:r>
    </w:p>
    <w:p w14:paraId="749CDBEA"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Possible side effects of COVID-19 vaccination. </w:t>
      </w:r>
    </w:p>
    <w:p w14:paraId="40AD8B3B" w14:textId="77777777" w:rsidR="00A5756E" w:rsidRPr="006F6024" w:rsidRDefault="00A5756E" w:rsidP="00BA238F">
      <w:pPr>
        <w:rPr>
          <w:sz w:val="22"/>
          <w:szCs w:val="22"/>
        </w:rPr>
      </w:pPr>
    </w:p>
    <w:p w14:paraId="5CC32D93" w14:textId="2557E38C" w:rsidR="00A5756E" w:rsidRPr="006F6024" w:rsidRDefault="00FF61C6" w:rsidP="00026543">
      <w:pPr>
        <w:pStyle w:val="ListParagraph"/>
        <w:numPr>
          <w:ilvl w:val="1"/>
          <w:numId w:val="9"/>
        </w:numPr>
        <w:ind w:left="900" w:hanging="540"/>
        <w:rPr>
          <w:sz w:val="22"/>
          <w:szCs w:val="22"/>
        </w:rPr>
      </w:pPr>
      <w:r w:rsidRPr="006F6024">
        <w:rPr>
          <w:sz w:val="22"/>
          <w:szCs w:val="22"/>
        </w:rPr>
        <w:t>An i</w:t>
      </w:r>
      <w:r w:rsidR="00096913" w:rsidRPr="006F6024">
        <w:rPr>
          <w:sz w:val="22"/>
          <w:szCs w:val="22"/>
        </w:rPr>
        <w:t>ndividual who, in lieu of the proof of vaccination ha</w:t>
      </w:r>
      <w:r w:rsidR="00FC74EB" w:rsidRPr="006F6024">
        <w:rPr>
          <w:sz w:val="22"/>
          <w:szCs w:val="22"/>
        </w:rPr>
        <w:t>s</w:t>
      </w:r>
      <w:r w:rsidR="00096913" w:rsidRPr="006F6024">
        <w:rPr>
          <w:sz w:val="22"/>
          <w:szCs w:val="22"/>
        </w:rPr>
        <w:t xml:space="preserve"> provided proof of a medical reason</w:t>
      </w:r>
      <w:r w:rsidR="00FC74EB" w:rsidRPr="006F6024">
        <w:rPr>
          <w:sz w:val="22"/>
          <w:szCs w:val="22"/>
        </w:rPr>
        <w:t>,</w:t>
      </w:r>
      <w:r w:rsidR="00096913" w:rsidRPr="006F6024">
        <w:rPr>
          <w:sz w:val="22"/>
          <w:szCs w:val="22"/>
        </w:rPr>
        <w:t xml:space="preserve"> pursuant to subsection </w:t>
      </w:r>
      <w:r w:rsidR="007D5125">
        <w:rPr>
          <w:sz w:val="22"/>
          <w:szCs w:val="22"/>
        </w:rPr>
        <w:t>1</w:t>
      </w:r>
      <w:r w:rsidR="00096913" w:rsidRPr="006F6024">
        <w:rPr>
          <w:sz w:val="22"/>
          <w:szCs w:val="22"/>
        </w:rPr>
        <w:t xml:space="preserve">.1(iii) or of the completion of an educational program pursuant to subsection </w:t>
      </w:r>
      <w:r w:rsidR="007D5125">
        <w:rPr>
          <w:sz w:val="22"/>
          <w:szCs w:val="22"/>
        </w:rPr>
        <w:t>1</w:t>
      </w:r>
      <w:r w:rsidR="00096913" w:rsidRPr="006F6024">
        <w:rPr>
          <w:sz w:val="22"/>
          <w:szCs w:val="22"/>
        </w:rPr>
        <w:t xml:space="preserve">.1(iv) must undergo </w:t>
      </w:r>
      <w:r w:rsidR="00276084" w:rsidRPr="006024DF">
        <w:rPr>
          <w:sz w:val="22"/>
          <w:szCs w:val="22"/>
        </w:rPr>
        <w:t>r</w:t>
      </w:r>
      <w:r w:rsidR="00096913" w:rsidRPr="006F6024">
        <w:rPr>
          <w:sz w:val="22"/>
          <w:szCs w:val="22"/>
        </w:rPr>
        <w:t xml:space="preserve">apid COVID-19 </w:t>
      </w:r>
      <w:r w:rsidR="00D51BFD" w:rsidRPr="006024DF">
        <w:rPr>
          <w:sz w:val="22"/>
          <w:szCs w:val="22"/>
        </w:rPr>
        <w:t>a</w:t>
      </w:r>
      <w:r w:rsidR="00096913" w:rsidRPr="006F6024">
        <w:rPr>
          <w:sz w:val="22"/>
          <w:szCs w:val="22"/>
        </w:rPr>
        <w:t>ntigen testing</w:t>
      </w:r>
      <w:r w:rsidR="00AE27A4" w:rsidRPr="006F6024">
        <w:rPr>
          <w:sz w:val="22"/>
          <w:szCs w:val="22"/>
        </w:rPr>
        <w:t>,</w:t>
      </w:r>
      <w:r w:rsidR="00096913" w:rsidRPr="006F6024">
        <w:rPr>
          <w:sz w:val="22"/>
          <w:szCs w:val="22"/>
        </w:rPr>
        <w:t xml:space="preserve"> as directed by the Ontario Ministry of Health and provide proof of a negative result to gain access to Board premises.</w:t>
      </w:r>
    </w:p>
    <w:p w14:paraId="46B843C2" w14:textId="77777777" w:rsidR="00A5756E" w:rsidRPr="006F6024" w:rsidRDefault="00A5756E" w:rsidP="00A5756E">
      <w:pPr>
        <w:pStyle w:val="ListParagraph"/>
        <w:rPr>
          <w:sz w:val="22"/>
          <w:szCs w:val="22"/>
        </w:rPr>
      </w:pPr>
    </w:p>
    <w:p w14:paraId="260C3DC6" w14:textId="6431EB0F" w:rsidR="00A5756E" w:rsidRPr="006F6024" w:rsidRDefault="00FF61C6" w:rsidP="00026543">
      <w:pPr>
        <w:pStyle w:val="ListParagraph"/>
        <w:numPr>
          <w:ilvl w:val="1"/>
          <w:numId w:val="9"/>
        </w:numPr>
        <w:ind w:left="900" w:hanging="540"/>
        <w:rPr>
          <w:sz w:val="22"/>
          <w:szCs w:val="22"/>
        </w:rPr>
      </w:pPr>
      <w:r w:rsidRPr="006F6024">
        <w:rPr>
          <w:sz w:val="22"/>
          <w:szCs w:val="22"/>
        </w:rPr>
        <w:t xml:space="preserve">If the effective time period of a medical reason provided pursuant to subsection </w:t>
      </w:r>
      <w:r w:rsidR="007D5125">
        <w:rPr>
          <w:sz w:val="22"/>
          <w:szCs w:val="22"/>
        </w:rPr>
        <w:t>1</w:t>
      </w:r>
      <w:r w:rsidRPr="006F6024">
        <w:rPr>
          <w:sz w:val="22"/>
          <w:szCs w:val="22"/>
        </w:rPr>
        <w:t>.1(i</w:t>
      </w:r>
      <w:r w:rsidR="004F635E" w:rsidRPr="006F6024">
        <w:rPr>
          <w:sz w:val="22"/>
          <w:szCs w:val="22"/>
        </w:rPr>
        <w:t>i</w:t>
      </w:r>
      <w:r w:rsidRPr="006F6024">
        <w:rPr>
          <w:sz w:val="22"/>
          <w:szCs w:val="22"/>
        </w:rPr>
        <w:t>i)</w:t>
      </w:r>
      <w:r w:rsidR="007D5125">
        <w:rPr>
          <w:sz w:val="22"/>
          <w:szCs w:val="22"/>
        </w:rPr>
        <w:t xml:space="preserve"> </w:t>
      </w:r>
      <w:r w:rsidRPr="006F6024">
        <w:rPr>
          <w:sz w:val="22"/>
          <w:szCs w:val="22"/>
        </w:rPr>
        <w:t>(b) has expired, the individual</w:t>
      </w:r>
      <w:r w:rsidRPr="006F6024">
        <w:rPr>
          <w:bCs/>
          <w:sz w:val="22"/>
          <w:szCs w:val="22"/>
        </w:rPr>
        <w:t xml:space="preserve"> </w:t>
      </w:r>
      <w:r w:rsidRPr="006F6024">
        <w:rPr>
          <w:sz w:val="22"/>
          <w:szCs w:val="22"/>
        </w:rPr>
        <w:t xml:space="preserve">must, within 30 days of the medical reason expiring, provide proof of vaccination in accordance with subsection </w:t>
      </w:r>
      <w:r w:rsidR="007D5125">
        <w:rPr>
          <w:sz w:val="22"/>
          <w:szCs w:val="22"/>
        </w:rPr>
        <w:t>1</w:t>
      </w:r>
      <w:r w:rsidRPr="006F6024">
        <w:rPr>
          <w:sz w:val="22"/>
          <w:szCs w:val="22"/>
        </w:rPr>
        <w:t xml:space="preserve">.1(ii) or proof that the individual completed an educational program in accordance with subsection </w:t>
      </w:r>
      <w:r w:rsidR="007D5125">
        <w:rPr>
          <w:sz w:val="22"/>
          <w:szCs w:val="22"/>
        </w:rPr>
        <w:t>1</w:t>
      </w:r>
      <w:r w:rsidRPr="006F6024">
        <w:rPr>
          <w:sz w:val="22"/>
          <w:szCs w:val="22"/>
        </w:rPr>
        <w:t>.1(iv).</w:t>
      </w:r>
    </w:p>
    <w:p w14:paraId="3EAA95AB" w14:textId="77777777" w:rsidR="00A5756E" w:rsidRPr="006F6024" w:rsidRDefault="00A5756E" w:rsidP="00A5756E">
      <w:pPr>
        <w:pStyle w:val="ListParagraph"/>
        <w:rPr>
          <w:sz w:val="22"/>
          <w:szCs w:val="22"/>
        </w:rPr>
      </w:pPr>
    </w:p>
    <w:p w14:paraId="313C9890" w14:textId="278EFA8A" w:rsidR="00096913" w:rsidRPr="006F6024" w:rsidRDefault="00FF61C6" w:rsidP="00026543">
      <w:pPr>
        <w:pStyle w:val="ListParagraph"/>
        <w:numPr>
          <w:ilvl w:val="1"/>
          <w:numId w:val="9"/>
        </w:numPr>
        <w:ind w:left="900" w:hanging="540"/>
        <w:rPr>
          <w:sz w:val="22"/>
          <w:szCs w:val="22"/>
        </w:rPr>
      </w:pPr>
      <w:r w:rsidRPr="006F6024">
        <w:rPr>
          <w:sz w:val="22"/>
          <w:szCs w:val="22"/>
        </w:rPr>
        <w:t xml:space="preserve">The Board will only collect, use and disclose information regarding an individual’s vaccination status in accordance with the </w:t>
      </w:r>
      <w:r w:rsidRPr="006F6024">
        <w:rPr>
          <w:i/>
          <w:sz w:val="22"/>
          <w:szCs w:val="22"/>
        </w:rPr>
        <w:t xml:space="preserve">Municipal Freedom of Information and Protection of Privacy Act </w:t>
      </w:r>
      <w:r w:rsidRPr="006F6024">
        <w:rPr>
          <w:i/>
          <w:sz w:val="22"/>
          <w:szCs w:val="22"/>
        </w:rPr>
        <w:lastRenderedPageBreak/>
        <w:t xml:space="preserve">(“MFIPPA”) </w:t>
      </w:r>
      <w:r w:rsidRPr="006F6024">
        <w:rPr>
          <w:sz w:val="22"/>
          <w:szCs w:val="22"/>
        </w:rPr>
        <w:t>and all applicable privacy laws.</w:t>
      </w:r>
      <w:r w:rsidR="00FF5762">
        <w:rPr>
          <w:sz w:val="22"/>
          <w:szCs w:val="22"/>
        </w:rPr>
        <w:t xml:space="preserve"> </w:t>
      </w:r>
      <w:r w:rsidR="004D646F" w:rsidRPr="006F6024">
        <w:rPr>
          <w:sz w:val="22"/>
          <w:szCs w:val="22"/>
        </w:rPr>
        <w:t>The proof of vaccination or other evidence collected pursuant to subsection</w:t>
      </w:r>
      <w:r w:rsidR="00DF0578" w:rsidRPr="006F6024">
        <w:rPr>
          <w:sz w:val="22"/>
          <w:szCs w:val="22"/>
        </w:rPr>
        <w:t xml:space="preserve"> 2.1 will be kept confidential</w:t>
      </w:r>
      <w:r w:rsidR="004D646F" w:rsidRPr="006F6024">
        <w:rPr>
          <w:sz w:val="22"/>
          <w:szCs w:val="22"/>
        </w:rPr>
        <w:t xml:space="preserve"> and secure.  </w:t>
      </w:r>
    </w:p>
    <w:p w14:paraId="7CB5A52D" w14:textId="77777777" w:rsidR="00DF0578" w:rsidRPr="008325DB" w:rsidRDefault="00DF0578" w:rsidP="008325DB">
      <w:pPr>
        <w:jc w:val="both"/>
        <w:rPr>
          <w:sz w:val="22"/>
          <w:szCs w:val="22"/>
        </w:rPr>
      </w:pPr>
    </w:p>
    <w:p w14:paraId="5F8E9985" w14:textId="77777777" w:rsidR="00FE0AE9" w:rsidRPr="006F6024" w:rsidRDefault="00FF61C6" w:rsidP="00DF0578">
      <w:pPr>
        <w:pStyle w:val="ListParagraph"/>
        <w:numPr>
          <w:ilvl w:val="1"/>
          <w:numId w:val="3"/>
        </w:numPr>
        <w:ind w:left="360" w:hanging="360"/>
        <w:rPr>
          <w:sz w:val="22"/>
          <w:szCs w:val="22"/>
        </w:rPr>
      </w:pPr>
      <w:r w:rsidRPr="006F6024">
        <w:rPr>
          <w:b/>
          <w:bCs/>
          <w:sz w:val="22"/>
          <w:szCs w:val="22"/>
        </w:rPr>
        <w:t xml:space="preserve">Exemptions </w:t>
      </w:r>
    </w:p>
    <w:p w14:paraId="7CA46BFD" w14:textId="466A3A13" w:rsidR="00096913" w:rsidRPr="006F6024" w:rsidRDefault="00FF61C6" w:rsidP="00026543">
      <w:pPr>
        <w:pStyle w:val="ListParagraph"/>
        <w:numPr>
          <w:ilvl w:val="1"/>
          <w:numId w:val="10"/>
        </w:numPr>
        <w:ind w:left="900" w:hanging="540"/>
        <w:rPr>
          <w:sz w:val="22"/>
          <w:szCs w:val="22"/>
        </w:rPr>
      </w:pPr>
      <w:r w:rsidRPr="006F6024">
        <w:rPr>
          <w:sz w:val="22"/>
          <w:szCs w:val="22"/>
        </w:rPr>
        <w:t xml:space="preserve">The Board recognizes its responsibilities and duties under provincial human rights legislation, such as the </w:t>
      </w:r>
      <w:r w:rsidRPr="006F6024">
        <w:rPr>
          <w:i/>
          <w:iCs/>
          <w:sz w:val="22"/>
          <w:szCs w:val="22"/>
        </w:rPr>
        <w:t>Human Rights Code</w:t>
      </w:r>
      <w:r w:rsidRPr="006F6024">
        <w:rPr>
          <w:sz w:val="22"/>
          <w:szCs w:val="22"/>
        </w:rPr>
        <w:t xml:space="preserve"> (the “Code”). If an individual is unable to be vaccinated, due to a protected ground as defined by the Code, the Board has a duty to accommodate to a point of undue hardship.</w:t>
      </w:r>
    </w:p>
    <w:p w14:paraId="4ACFBF99" w14:textId="77777777" w:rsidR="00096913" w:rsidRPr="006F6024" w:rsidRDefault="00096913" w:rsidP="008325DB">
      <w:pPr>
        <w:ind w:left="720"/>
        <w:jc w:val="both"/>
        <w:rPr>
          <w:sz w:val="22"/>
          <w:szCs w:val="22"/>
        </w:rPr>
      </w:pPr>
    </w:p>
    <w:p w14:paraId="1EF61FA2" w14:textId="77777777" w:rsidR="00096913" w:rsidRPr="006F6024" w:rsidRDefault="00FF61C6" w:rsidP="006F6024">
      <w:pPr>
        <w:ind w:left="720"/>
        <w:jc w:val="both"/>
        <w:rPr>
          <w:sz w:val="22"/>
          <w:szCs w:val="22"/>
        </w:rPr>
      </w:pPr>
      <w:r w:rsidRPr="006F6024">
        <w:rPr>
          <w:sz w:val="22"/>
          <w:szCs w:val="22"/>
        </w:rPr>
        <w:t>However, this duty to accommodate must be balanced against the Board’s obligations to protect the health and safety of staff and students. Due to the serious health threat COVID-19 presents to the public, if an individual will not be vaccinated because of a protected ground under the Code, they must request an accommodation or exemption, which falls under one of the following two categories: (</w:t>
      </w:r>
      <w:proofErr w:type="spellStart"/>
      <w:r w:rsidRPr="006F6024">
        <w:rPr>
          <w:sz w:val="22"/>
          <w:szCs w:val="22"/>
        </w:rPr>
        <w:t>i</w:t>
      </w:r>
      <w:proofErr w:type="spellEnd"/>
      <w:r w:rsidRPr="006F6024">
        <w:rPr>
          <w:sz w:val="22"/>
          <w:szCs w:val="22"/>
        </w:rPr>
        <w:t>) Medical Condition; or (ii) Religious/Creed.</w:t>
      </w:r>
    </w:p>
    <w:p w14:paraId="63285587" w14:textId="77777777" w:rsidR="00096913" w:rsidRPr="006F6024" w:rsidRDefault="00096913" w:rsidP="008325DB">
      <w:pPr>
        <w:ind w:left="720"/>
        <w:jc w:val="both"/>
        <w:rPr>
          <w:sz w:val="22"/>
          <w:szCs w:val="22"/>
        </w:rPr>
      </w:pPr>
    </w:p>
    <w:p w14:paraId="1D66076B" w14:textId="77777777" w:rsidR="00096913" w:rsidRPr="006F6024" w:rsidRDefault="00FF61C6" w:rsidP="008325DB">
      <w:pPr>
        <w:pStyle w:val="ListParagraph"/>
        <w:numPr>
          <w:ilvl w:val="2"/>
          <w:numId w:val="3"/>
        </w:numPr>
        <w:ind w:left="1560" w:hanging="426"/>
        <w:rPr>
          <w:sz w:val="22"/>
          <w:szCs w:val="22"/>
        </w:rPr>
      </w:pPr>
      <w:r w:rsidRPr="006F6024">
        <w:rPr>
          <w:i/>
          <w:iCs/>
          <w:sz w:val="22"/>
          <w:szCs w:val="22"/>
        </w:rPr>
        <w:t>Medical Condition Exemption</w:t>
      </w:r>
    </w:p>
    <w:p w14:paraId="6E375282" w14:textId="77777777" w:rsidR="00096913" w:rsidRPr="006F6024" w:rsidRDefault="00FF61C6" w:rsidP="008325DB">
      <w:pPr>
        <w:pStyle w:val="ListParagraph"/>
        <w:ind w:left="1560"/>
        <w:rPr>
          <w:sz w:val="22"/>
          <w:szCs w:val="22"/>
        </w:rPr>
      </w:pPr>
      <w:r w:rsidRPr="006F6024">
        <w:rPr>
          <w:sz w:val="22"/>
          <w:szCs w:val="22"/>
        </w:rPr>
        <w:t>An individual who is requesting an exemption on the basis of a medical condition must provide the Board with a letter from a physician or nurse practitioner, clearly stating the reason why the individual should be exempted from receiving the vaccine. This letter must be provided to the Board by a date specified by the Ministry.</w:t>
      </w:r>
    </w:p>
    <w:p w14:paraId="5B653FBC" w14:textId="77777777" w:rsidR="00096913" w:rsidRPr="006F6024" w:rsidRDefault="00096913" w:rsidP="008325DB">
      <w:pPr>
        <w:pStyle w:val="ListParagraph"/>
        <w:ind w:left="2160"/>
        <w:rPr>
          <w:sz w:val="22"/>
          <w:szCs w:val="22"/>
        </w:rPr>
      </w:pPr>
    </w:p>
    <w:p w14:paraId="564AE889" w14:textId="77777777" w:rsidR="00096913" w:rsidRPr="006F6024" w:rsidRDefault="00FF61C6" w:rsidP="008325DB">
      <w:pPr>
        <w:pStyle w:val="ListParagraph"/>
        <w:numPr>
          <w:ilvl w:val="2"/>
          <w:numId w:val="3"/>
        </w:numPr>
        <w:ind w:left="1560" w:hanging="426"/>
        <w:rPr>
          <w:sz w:val="22"/>
          <w:szCs w:val="22"/>
        </w:rPr>
      </w:pPr>
      <w:r w:rsidRPr="006F6024">
        <w:rPr>
          <w:i/>
          <w:iCs/>
          <w:sz w:val="22"/>
          <w:szCs w:val="22"/>
        </w:rPr>
        <w:t xml:space="preserve">Religious/Creed Exemption </w:t>
      </w:r>
    </w:p>
    <w:p w14:paraId="12C7B66D" w14:textId="77777777" w:rsidR="00096913" w:rsidRPr="006F6024" w:rsidRDefault="00FF61C6" w:rsidP="008325DB">
      <w:pPr>
        <w:pStyle w:val="ListParagraph"/>
        <w:ind w:left="1560"/>
        <w:rPr>
          <w:sz w:val="22"/>
          <w:szCs w:val="22"/>
        </w:rPr>
      </w:pPr>
      <w:r w:rsidRPr="006F6024">
        <w:rPr>
          <w:sz w:val="22"/>
          <w:szCs w:val="22"/>
        </w:rPr>
        <w:t>An individual may apply for an exemption, due to religious belief or creed. The Board reserves the right to ask for materials in support of the individual’s religious belief or creed, including a letter of support from a religious leader or community.</w:t>
      </w:r>
    </w:p>
    <w:p w14:paraId="12AE213B" w14:textId="77777777" w:rsidR="00096913" w:rsidRPr="006F6024" w:rsidRDefault="00096913" w:rsidP="008325DB">
      <w:pPr>
        <w:pStyle w:val="ListParagraph"/>
        <w:ind w:left="2160"/>
        <w:rPr>
          <w:sz w:val="22"/>
          <w:szCs w:val="22"/>
        </w:rPr>
      </w:pPr>
      <w:bookmarkStart w:id="0" w:name="_GoBack"/>
      <w:bookmarkEnd w:id="0"/>
    </w:p>
    <w:p w14:paraId="3D3D9FA9" w14:textId="77777777" w:rsidR="00096913" w:rsidRPr="006F6024" w:rsidRDefault="00FF61C6" w:rsidP="00026543">
      <w:pPr>
        <w:pStyle w:val="ListParagraph"/>
        <w:numPr>
          <w:ilvl w:val="1"/>
          <w:numId w:val="10"/>
        </w:numPr>
        <w:ind w:left="810" w:hanging="450"/>
        <w:rPr>
          <w:i/>
          <w:iCs/>
          <w:sz w:val="22"/>
          <w:szCs w:val="22"/>
        </w:rPr>
      </w:pPr>
      <w:r w:rsidRPr="006F6024">
        <w:rPr>
          <w:i/>
          <w:iCs/>
          <w:sz w:val="22"/>
          <w:szCs w:val="22"/>
        </w:rPr>
        <w:t xml:space="preserve">Accommodation Process </w:t>
      </w:r>
    </w:p>
    <w:p w14:paraId="0022FE53" w14:textId="462066FE" w:rsidR="00096913" w:rsidRPr="006F6024" w:rsidRDefault="00FF61C6" w:rsidP="006F6024">
      <w:pPr>
        <w:pStyle w:val="ListParagraph"/>
        <w:ind w:left="810"/>
        <w:rPr>
          <w:sz w:val="22"/>
          <w:szCs w:val="22"/>
        </w:rPr>
      </w:pPr>
      <w:r w:rsidRPr="006F6024">
        <w:rPr>
          <w:sz w:val="22"/>
          <w:szCs w:val="22"/>
        </w:rPr>
        <w:t>The accommodation process is a shared responsibility. All parties should co-operatively engage in the process, share information</w:t>
      </w:r>
      <w:r w:rsidR="00D51BFD" w:rsidRPr="00D51BFD">
        <w:rPr>
          <w:b/>
          <w:bCs/>
          <w:sz w:val="22"/>
          <w:szCs w:val="22"/>
        </w:rPr>
        <w:t>,</w:t>
      </w:r>
      <w:r w:rsidRPr="006F6024">
        <w:rPr>
          <w:sz w:val="22"/>
          <w:szCs w:val="22"/>
        </w:rPr>
        <w:t xml:space="preserve"> and consider potential accommodation solutions. Employees who are requesting an accommodation are required to:</w:t>
      </w:r>
    </w:p>
    <w:p w14:paraId="59836727"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Make the accommodation needs known to the best of their ability, preferably in writing, in a timely manner; </w:t>
      </w:r>
    </w:p>
    <w:p w14:paraId="21193B6E"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Answer reasonable questions or provide information about relevant restrictions or limitations, including information from health care professionals; </w:t>
      </w:r>
    </w:p>
    <w:p w14:paraId="6009C147"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Take part in discussions about possible accommodations solutions; </w:t>
      </w:r>
    </w:p>
    <w:p w14:paraId="7148A438"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Co-operate with any experts whose assistance is required to manage the accommodation process; </w:t>
      </w:r>
    </w:p>
    <w:p w14:paraId="0AD0F9F9"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Meet agreed-upon performance standards and requirements, once accommodation is provided; and </w:t>
      </w:r>
    </w:p>
    <w:p w14:paraId="0E12823A"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Work with Board and/or school administration on an ongoing basis to manage the accommodation process</w:t>
      </w:r>
      <w:r w:rsidR="00B12856" w:rsidRPr="006F6024">
        <w:rPr>
          <w:sz w:val="22"/>
          <w:szCs w:val="22"/>
        </w:rPr>
        <w:t>.</w:t>
      </w:r>
      <w:r w:rsidRPr="006F6024">
        <w:rPr>
          <w:sz w:val="22"/>
          <w:szCs w:val="22"/>
        </w:rPr>
        <w:t xml:space="preserve"> </w:t>
      </w:r>
    </w:p>
    <w:p w14:paraId="771AAA75" w14:textId="77777777" w:rsidR="00096913" w:rsidRPr="006F6024" w:rsidRDefault="00096913" w:rsidP="008325DB">
      <w:pPr>
        <w:jc w:val="both"/>
        <w:rPr>
          <w:sz w:val="22"/>
          <w:szCs w:val="22"/>
        </w:rPr>
      </w:pPr>
    </w:p>
    <w:p w14:paraId="550A3DF8" w14:textId="6EC0C0BF" w:rsidR="00096913" w:rsidRPr="006F6024" w:rsidRDefault="00FF61C6" w:rsidP="00FE0AE9">
      <w:pPr>
        <w:jc w:val="both"/>
        <w:rPr>
          <w:sz w:val="22"/>
          <w:szCs w:val="22"/>
        </w:rPr>
      </w:pPr>
      <w:r w:rsidRPr="006F6024">
        <w:rPr>
          <w:sz w:val="22"/>
          <w:szCs w:val="22"/>
        </w:rPr>
        <w:t>Depending on workplace circumstances and learning and teaching considerations, possible accommodations may include</w:t>
      </w:r>
      <w:r w:rsidR="00B12856" w:rsidRPr="006F6024">
        <w:rPr>
          <w:sz w:val="22"/>
          <w:szCs w:val="22"/>
        </w:rPr>
        <w:t>,</w:t>
      </w:r>
      <w:r w:rsidRPr="006F6024">
        <w:rPr>
          <w:sz w:val="22"/>
          <w:szCs w:val="22"/>
        </w:rPr>
        <w:t xml:space="preserve"> but</w:t>
      </w:r>
      <w:r w:rsidR="00B12856" w:rsidRPr="006F6024">
        <w:rPr>
          <w:sz w:val="22"/>
          <w:szCs w:val="22"/>
        </w:rPr>
        <w:t xml:space="preserve"> are </w:t>
      </w:r>
      <w:r w:rsidRPr="006F6024">
        <w:rPr>
          <w:sz w:val="22"/>
          <w:szCs w:val="22"/>
        </w:rPr>
        <w:t>not limited to</w:t>
      </w:r>
      <w:r w:rsidR="00D51BFD" w:rsidRPr="00D51BFD">
        <w:rPr>
          <w:b/>
          <w:bCs/>
          <w:sz w:val="22"/>
          <w:szCs w:val="22"/>
        </w:rPr>
        <w:t>,</w:t>
      </w:r>
      <w:r w:rsidRPr="006F6024">
        <w:rPr>
          <w:sz w:val="22"/>
          <w:szCs w:val="22"/>
        </w:rPr>
        <w:t xml:space="preserve"> masking, physical distancing, </w:t>
      </w:r>
      <w:r w:rsidR="00D51BFD" w:rsidRPr="006024DF">
        <w:rPr>
          <w:sz w:val="22"/>
          <w:szCs w:val="22"/>
        </w:rPr>
        <w:t>rapid</w:t>
      </w:r>
      <w:r w:rsidRPr="006F6024">
        <w:rPr>
          <w:sz w:val="22"/>
          <w:szCs w:val="22"/>
        </w:rPr>
        <w:t xml:space="preserve"> </w:t>
      </w:r>
      <w:r w:rsidR="00725409">
        <w:rPr>
          <w:sz w:val="22"/>
          <w:szCs w:val="22"/>
        </w:rPr>
        <w:t xml:space="preserve">antigen </w:t>
      </w:r>
      <w:r w:rsidRPr="006F6024">
        <w:rPr>
          <w:sz w:val="22"/>
          <w:szCs w:val="22"/>
        </w:rPr>
        <w:t xml:space="preserve">testing, remote learning arrangements, work-from-home arrangements, job-protected leave of absence and/or restricted duties and responsibilities. </w:t>
      </w:r>
    </w:p>
    <w:p w14:paraId="04F8297D" w14:textId="77777777" w:rsidR="00FE0AE9" w:rsidRPr="006F6024" w:rsidRDefault="00FE0AE9" w:rsidP="00FE0AE9">
      <w:pPr>
        <w:jc w:val="both"/>
        <w:rPr>
          <w:sz w:val="22"/>
          <w:szCs w:val="22"/>
        </w:rPr>
      </w:pPr>
    </w:p>
    <w:p w14:paraId="3F5C6472" w14:textId="77777777" w:rsidR="00EF7C00" w:rsidRPr="008325DB" w:rsidRDefault="00FF61C6" w:rsidP="00EF7C00">
      <w:pPr>
        <w:rPr>
          <w:rFonts w:eastAsia="Calibri"/>
          <w:b/>
          <w:i/>
          <w:sz w:val="22"/>
          <w:szCs w:val="22"/>
        </w:rPr>
      </w:pPr>
      <w:r w:rsidRPr="00445098">
        <w:rPr>
          <w:sz w:val="28"/>
          <w:szCs w:val="28"/>
          <w:lang w:val="en-GB"/>
        </w:rPr>
        <w:t> </w:t>
      </w:r>
      <w:r w:rsidR="008325DB" w:rsidRPr="008325DB">
        <w:rPr>
          <w:rFonts w:eastAsia="Calibri"/>
          <w:b/>
          <w:i/>
          <w:sz w:val="22"/>
          <w:szCs w:val="22"/>
        </w:rPr>
        <w:t>References</w:t>
      </w:r>
    </w:p>
    <w:p w14:paraId="5686408E" w14:textId="77777777" w:rsidR="00EF7C00" w:rsidRPr="008325DB" w:rsidRDefault="00FF61C6" w:rsidP="008325DB">
      <w:pPr>
        <w:pStyle w:val="ListParagraph"/>
        <w:numPr>
          <w:ilvl w:val="0"/>
          <w:numId w:val="5"/>
        </w:numPr>
        <w:rPr>
          <w:b/>
          <w:bCs/>
          <w:i/>
          <w:iCs/>
          <w:sz w:val="22"/>
          <w:szCs w:val="22"/>
        </w:rPr>
      </w:pPr>
      <w:r w:rsidRPr="00725409">
        <w:rPr>
          <w:b/>
          <w:bCs/>
          <w:iCs/>
          <w:sz w:val="22"/>
          <w:szCs w:val="22"/>
        </w:rPr>
        <w:t>Instructions issued by the Office of the Chief Medical Officer of Health</w:t>
      </w:r>
      <w:r>
        <w:rPr>
          <w:b/>
          <w:bCs/>
          <w:iCs/>
          <w:sz w:val="22"/>
          <w:szCs w:val="22"/>
        </w:rPr>
        <w:t xml:space="preserve"> under s</w:t>
      </w:r>
      <w:r w:rsidRPr="00725409">
        <w:rPr>
          <w:b/>
          <w:bCs/>
          <w:iCs/>
          <w:sz w:val="22"/>
          <w:szCs w:val="22"/>
        </w:rPr>
        <w:t>ubsection 2(2.1) of Schedule and Schedule 4 of Ontario Regulation 364/20 Rules for Areas at Step 3 under</w:t>
      </w:r>
      <w:r>
        <w:rPr>
          <w:b/>
          <w:bCs/>
          <w:i/>
          <w:iCs/>
          <w:sz w:val="22"/>
          <w:szCs w:val="22"/>
        </w:rPr>
        <w:t xml:space="preserve"> Reopening Ontario (A Flexible Response to COVID-19) Act, 2020</w:t>
      </w:r>
    </w:p>
    <w:p w14:paraId="77676AF0" w14:textId="77777777" w:rsidR="00EF7C00" w:rsidRPr="008325DB" w:rsidRDefault="00FF61C6" w:rsidP="008325DB">
      <w:pPr>
        <w:pStyle w:val="ListParagraph"/>
        <w:numPr>
          <w:ilvl w:val="0"/>
          <w:numId w:val="5"/>
        </w:numPr>
        <w:rPr>
          <w:b/>
          <w:bCs/>
          <w:i/>
          <w:iCs/>
          <w:sz w:val="22"/>
          <w:szCs w:val="22"/>
        </w:rPr>
      </w:pPr>
      <w:r w:rsidRPr="008325DB">
        <w:rPr>
          <w:b/>
          <w:bCs/>
          <w:i/>
          <w:iCs/>
          <w:sz w:val="22"/>
          <w:szCs w:val="22"/>
        </w:rPr>
        <w:t>Education Act, R.S.O. 1990, c. E.2</w:t>
      </w:r>
    </w:p>
    <w:p w14:paraId="557E73D8" w14:textId="77777777" w:rsidR="00EF7C00" w:rsidRPr="008325DB" w:rsidRDefault="00FF61C6" w:rsidP="008325DB">
      <w:pPr>
        <w:pStyle w:val="ListParagraph"/>
        <w:numPr>
          <w:ilvl w:val="0"/>
          <w:numId w:val="5"/>
        </w:numPr>
        <w:rPr>
          <w:b/>
          <w:bCs/>
          <w:i/>
          <w:iCs/>
          <w:sz w:val="22"/>
          <w:szCs w:val="22"/>
        </w:rPr>
      </w:pPr>
      <w:r w:rsidRPr="008325DB">
        <w:rPr>
          <w:b/>
          <w:bCs/>
          <w:i/>
          <w:iCs/>
          <w:sz w:val="22"/>
          <w:szCs w:val="22"/>
        </w:rPr>
        <w:t xml:space="preserve">Occupational Health and Safety Act, R.S.O. 1990, c. O.1 </w:t>
      </w:r>
    </w:p>
    <w:p w14:paraId="6F2F0CA4" w14:textId="77777777" w:rsidR="00EF7C00" w:rsidRPr="008325DB" w:rsidRDefault="00FF61C6" w:rsidP="008325DB">
      <w:pPr>
        <w:pStyle w:val="ListParagraph"/>
        <w:numPr>
          <w:ilvl w:val="0"/>
          <w:numId w:val="5"/>
        </w:numPr>
        <w:rPr>
          <w:b/>
          <w:bCs/>
          <w:i/>
          <w:iCs/>
          <w:sz w:val="22"/>
          <w:szCs w:val="22"/>
        </w:rPr>
      </w:pPr>
      <w:r w:rsidRPr="008325DB">
        <w:rPr>
          <w:b/>
          <w:bCs/>
          <w:i/>
          <w:iCs/>
          <w:sz w:val="22"/>
          <w:szCs w:val="22"/>
        </w:rPr>
        <w:lastRenderedPageBreak/>
        <w:t>Health Protection and Promotion Act, R.S.O. 1990, c. H. 7</w:t>
      </w:r>
    </w:p>
    <w:p w14:paraId="7B04F459" w14:textId="77777777" w:rsidR="00EF7C00" w:rsidRPr="00725409" w:rsidRDefault="00FF61C6" w:rsidP="00725409">
      <w:pPr>
        <w:pStyle w:val="ListParagraph"/>
        <w:numPr>
          <w:ilvl w:val="0"/>
          <w:numId w:val="5"/>
        </w:numPr>
        <w:rPr>
          <w:b/>
          <w:bCs/>
          <w:i/>
          <w:iCs/>
          <w:sz w:val="22"/>
          <w:szCs w:val="22"/>
        </w:rPr>
      </w:pPr>
      <w:r w:rsidRPr="008325DB">
        <w:rPr>
          <w:b/>
          <w:bCs/>
          <w:i/>
          <w:iCs/>
          <w:sz w:val="22"/>
          <w:szCs w:val="22"/>
        </w:rPr>
        <w:t xml:space="preserve">Human Rights Code R.S.O. 1990, c. H. 19 </w:t>
      </w:r>
    </w:p>
    <w:p w14:paraId="081EF571" w14:textId="77777777" w:rsidR="00EF7C00" w:rsidRPr="008325DB" w:rsidRDefault="00FF61C6" w:rsidP="008325DB">
      <w:pPr>
        <w:pStyle w:val="ListParagraph"/>
        <w:numPr>
          <w:ilvl w:val="0"/>
          <w:numId w:val="5"/>
        </w:numPr>
        <w:rPr>
          <w:b/>
          <w:i/>
          <w:iCs/>
          <w:sz w:val="22"/>
          <w:szCs w:val="22"/>
        </w:rPr>
      </w:pPr>
      <w:r w:rsidRPr="008325DB">
        <w:rPr>
          <w:b/>
          <w:i/>
          <w:sz w:val="22"/>
          <w:szCs w:val="22"/>
        </w:rPr>
        <w:t>Municipal Freedom of Information and Protection of Privacy Act R.S.O. 1990, c. M. 56</w:t>
      </w:r>
    </w:p>
    <w:p w14:paraId="26BAB450" w14:textId="77777777" w:rsidR="00EF7C00" w:rsidRPr="00537E56" w:rsidRDefault="00EF7C00" w:rsidP="00EF7C00">
      <w:pPr>
        <w:rPr>
          <w:bCs/>
          <w:sz w:val="28"/>
          <w:szCs w:val="28"/>
          <w:lang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81D4A" w:rsidRPr="00F81D4A" w14:paraId="1E2CD992" w14:textId="77777777" w:rsidTr="00F81D4A">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C7DDE1C" w14:textId="77777777" w:rsidR="00F81D4A" w:rsidRPr="00F81D4A" w:rsidRDefault="00F81D4A" w:rsidP="00F81D4A">
            <w:pPr>
              <w:spacing w:line="228" w:lineRule="auto"/>
              <w:rPr>
                <w:rFonts w:ascii="Calibri" w:hAnsi="Calibri"/>
                <w:b/>
                <w:color w:val="FFFFFF"/>
                <w:sz w:val="18"/>
                <w:szCs w:val="18"/>
                <w:lang w:val="en-CA" w:eastAsia="en-CA"/>
              </w:rPr>
            </w:pPr>
            <w:r w:rsidRPr="00F81D4A">
              <w:rPr>
                <w:rFonts w:ascii="Calibri" w:hAnsi="Calibri"/>
                <w:b/>
                <w:color w:val="FFFFFF"/>
                <w:sz w:val="18"/>
                <w:szCs w:val="18"/>
                <w:lang w:val="en-CA" w:eastAsia="en-CA"/>
              </w:rPr>
              <w:t xml:space="preserve">Adopted Date:  </w:t>
            </w:r>
          </w:p>
          <w:p w14:paraId="23BE99BC" w14:textId="77777777" w:rsidR="00F81D4A" w:rsidRPr="00F81D4A" w:rsidRDefault="00F81D4A" w:rsidP="00F81D4A">
            <w:pPr>
              <w:spacing w:line="228" w:lineRule="auto"/>
              <w:rPr>
                <w:rFonts w:ascii="Calibri" w:hAnsi="Calibri"/>
                <w:b/>
                <w:color w:val="FFFFFF"/>
                <w:sz w:val="18"/>
                <w:szCs w:val="18"/>
                <w:lang w:val="en-CA" w:eastAsia="en-CA"/>
              </w:rPr>
            </w:pPr>
          </w:p>
          <w:p w14:paraId="621C98A9" w14:textId="77777777" w:rsidR="00F81D4A" w:rsidRPr="00F81D4A" w:rsidRDefault="00F81D4A" w:rsidP="00F81D4A">
            <w:pPr>
              <w:spacing w:line="228" w:lineRule="auto"/>
              <w:rPr>
                <w:rFonts w:ascii="Calibri" w:hAnsi="Calibri"/>
                <w:b/>
                <w:color w:val="FFFFFF"/>
                <w:sz w:val="18"/>
                <w:szCs w:val="18"/>
                <w:lang w:val="en-CA" w:eastAsia="en-CA"/>
              </w:rPr>
            </w:pPr>
            <w:r w:rsidRPr="00F81D4A">
              <w:rPr>
                <w:rFonts w:ascii="Calibri" w:hAnsi="Calibri"/>
                <w:b/>
                <w:color w:val="FFFFFF"/>
                <w:sz w:val="18"/>
                <w:szCs w:val="18"/>
                <w:lang w:val="en-CA" w:eastAsia="en-CA"/>
              </w:rPr>
              <w:t>Revision History:</w:t>
            </w:r>
          </w:p>
          <w:p w14:paraId="7E1983A7" w14:textId="77777777" w:rsidR="00F81D4A" w:rsidRPr="00F81D4A" w:rsidRDefault="00F81D4A" w:rsidP="00F81D4A">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3DC8BF7" w14:textId="3D31044C" w:rsidR="00F81D4A" w:rsidRPr="00F81D4A" w:rsidRDefault="00F81D4A" w:rsidP="00F81D4A">
            <w:pPr>
              <w:spacing w:line="228" w:lineRule="auto"/>
              <w:rPr>
                <w:rFonts w:ascii="Calibri" w:hAnsi="Calibri"/>
                <w:b/>
                <w:sz w:val="18"/>
                <w:szCs w:val="18"/>
                <w:lang w:val="en-CA" w:eastAsia="en-CA"/>
              </w:rPr>
            </w:pPr>
            <w:r>
              <w:rPr>
                <w:rFonts w:ascii="Calibri" w:hAnsi="Calibri"/>
                <w:b/>
                <w:sz w:val="18"/>
                <w:szCs w:val="18"/>
                <w:lang w:val="en-CA" w:eastAsia="en-CA"/>
              </w:rPr>
              <w:t>September 10, 2021</w:t>
            </w:r>
          </w:p>
          <w:p w14:paraId="2EF24498" w14:textId="77777777" w:rsidR="00F81D4A" w:rsidRPr="00F81D4A" w:rsidRDefault="00F81D4A" w:rsidP="00F81D4A">
            <w:pPr>
              <w:spacing w:line="228" w:lineRule="auto"/>
              <w:rPr>
                <w:rFonts w:ascii="Calibri" w:hAnsi="Calibri"/>
                <w:b/>
                <w:sz w:val="18"/>
                <w:szCs w:val="18"/>
                <w:lang w:val="en-CA" w:eastAsia="en-CA"/>
              </w:rPr>
            </w:pPr>
          </w:p>
          <w:p w14:paraId="1F3E4819" w14:textId="57700DB9" w:rsidR="00F81D4A" w:rsidRPr="00F81D4A" w:rsidRDefault="00F81D4A" w:rsidP="00F81D4A">
            <w:pPr>
              <w:spacing w:line="228" w:lineRule="auto"/>
              <w:rPr>
                <w:rFonts w:ascii="Calibri" w:hAnsi="Calibri"/>
                <w:b/>
                <w:sz w:val="18"/>
                <w:szCs w:val="18"/>
                <w:lang w:val="en-CA" w:eastAsia="en-CA"/>
              </w:rPr>
            </w:pPr>
          </w:p>
          <w:p w14:paraId="3360A87F" w14:textId="77777777" w:rsidR="00F81D4A" w:rsidRPr="00F81D4A" w:rsidRDefault="00F81D4A" w:rsidP="00F81D4A">
            <w:pPr>
              <w:spacing w:line="228" w:lineRule="auto"/>
              <w:rPr>
                <w:rFonts w:ascii="Calibri" w:hAnsi="Calibri"/>
                <w:b/>
                <w:sz w:val="18"/>
                <w:szCs w:val="18"/>
                <w:lang w:val="en-CA" w:eastAsia="en-CA"/>
              </w:rPr>
            </w:pPr>
          </w:p>
        </w:tc>
      </w:tr>
    </w:tbl>
    <w:p w14:paraId="63A426BE" w14:textId="77777777" w:rsidR="00933921" w:rsidRDefault="00933921"/>
    <w:sectPr w:rsidR="00933921" w:rsidSect="006F6024">
      <w:footerReference w:type="default" r:id="rId11"/>
      <w:pgSz w:w="12240" w:h="15840"/>
      <w:pgMar w:top="864" w:right="1440" w:bottom="576" w:left="1440" w:header="720"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4417" w14:textId="77777777" w:rsidR="00D13939" w:rsidRDefault="00D13939">
      <w:r>
        <w:separator/>
      </w:r>
    </w:p>
  </w:endnote>
  <w:endnote w:type="continuationSeparator" w:id="0">
    <w:p w14:paraId="70764772" w14:textId="77777777" w:rsidR="00D13939" w:rsidRDefault="00D1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503" w14:textId="77777777" w:rsidR="008325DB" w:rsidRPr="008325DB" w:rsidRDefault="008325DB" w:rsidP="008325DB">
    <w:pPr>
      <w:tabs>
        <w:tab w:val="center" w:pos="4320"/>
        <w:tab w:val="right" w:pos="8640"/>
      </w:tabs>
      <w:rPr>
        <w:bCs/>
        <w:i/>
        <w:color w:val="808080"/>
        <w:sz w:val="16"/>
        <w:szCs w:val="16"/>
      </w:rPr>
    </w:pPr>
  </w:p>
  <w:p w14:paraId="13A129D1" w14:textId="77777777" w:rsidR="008325DB" w:rsidRPr="008325DB" w:rsidRDefault="008325DB" w:rsidP="008325DB">
    <w:pPr>
      <w:pBdr>
        <w:top w:val="single" w:sz="2" w:space="1" w:color="A6A6A6"/>
      </w:pBdr>
      <w:tabs>
        <w:tab w:val="center" w:pos="4320"/>
        <w:tab w:val="right" w:pos="8640"/>
      </w:tabs>
      <w:rPr>
        <w:bCs/>
        <w:i/>
        <w:color w:val="808080"/>
        <w:sz w:val="16"/>
        <w:szCs w:val="16"/>
      </w:rPr>
    </w:pPr>
  </w:p>
  <w:p w14:paraId="28CDF378" w14:textId="77777777" w:rsidR="008325DB" w:rsidRPr="008325DB" w:rsidRDefault="00FF61C6" w:rsidP="008325DB">
    <w:pPr>
      <w:tabs>
        <w:tab w:val="center" w:pos="4320"/>
        <w:tab w:val="right" w:pos="8640"/>
      </w:tabs>
      <w:rPr>
        <w:bCs/>
        <w:i/>
        <w:color w:val="808080"/>
        <w:sz w:val="16"/>
        <w:szCs w:val="16"/>
      </w:rPr>
    </w:pPr>
    <w:r>
      <w:rPr>
        <w:bCs/>
        <w:i/>
        <w:color w:val="808080"/>
        <w:sz w:val="16"/>
        <w:szCs w:val="16"/>
      </w:rPr>
      <w:t>COVID 19 Immunization Disclosure</w:t>
    </w:r>
    <w:r w:rsidR="00FE0AE9">
      <w:rPr>
        <w:bCs/>
        <w:i/>
        <w:color w:val="808080"/>
        <w:sz w:val="16"/>
        <w:szCs w:val="16"/>
      </w:rPr>
      <w:t xml:space="preserve"> (100.16</w:t>
    </w:r>
    <w:r w:rsidRPr="008325DB">
      <w:rPr>
        <w:bCs/>
        <w:i/>
        <w:color w:val="808080"/>
        <w:sz w:val="16"/>
        <w:szCs w:val="16"/>
      </w:rPr>
      <w:t>)</w:t>
    </w:r>
  </w:p>
  <w:p w14:paraId="00021372" w14:textId="016A6065" w:rsidR="008325DB" w:rsidRPr="008325DB" w:rsidRDefault="00FF61C6" w:rsidP="008325DB">
    <w:pPr>
      <w:tabs>
        <w:tab w:val="center" w:pos="4320"/>
        <w:tab w:val="right" w:pos="8640"/>
      </w:tabs>
      <w:rPr>
        <w:bCs/>
        <w:color w:val="808080"/>
        <w:sz w:val="16"/>
        <w:szCs w:val="16"/>
      </w:rPr>
    </w:pPr>
    <w:r w:rsidRPr="008325DB">
      <w:rPr>
        <w:bCs/>
        <w:i/>
        <w:color w:val="808080"/>
        <w:sz w:val="16"/>
        <w:szCs w:val="16"/>
      </w:rPr>
      <w:t xml:space="preserve">Page </w:t>
    </w:r>
    <w:r w:rsidRPr="008325DB">
      <w:rPr>
        <w:i/>
        <w:color w:val="808080"/>
        <w:sz w:val="16"/>
        <w:szCs w:val="16"/>
      </w:rPr>
      <w:fldChar w:fldCharType="begin"/>
    </w:r>
    <w:r w:rsidRPr="008325DB">
      <w:rPr>
        <w:bCs/>
        <w:i/>
        <w:color w:val="808080"/>
        <w:sz w:val="16"/>
        <w:szCs w:val="16"/>
      </w:rPr>
      <w:instrText xml:space="preserve"> PAGE </w:instrText>
    </w:r>
    <w:r w:rsidRPr="008325DB">
      <w:rPr>
        <w:i/>
        <w:color w:val="808080"/>
        <w:sz w:val="16"/>
        <w:szCs w:val="16"/>
      </w:rPr>
      <w:fldChar w:fldCharType="separate"/>
    </w:r>
    <w:r w:rsidR="007D5125">
      <w:rPr>
        <w:bCs/>
        <w:i/>
        <w:noProof/>
        <w:color w:val="808080"/>
        <w:sz w:val="16"/>
        <w:szCs w:val="16"/>
      </w:rPr>
      <w:t>3</w:t>
    </w:r>
    <w:r w:rsidRPr="008325DB">
      <w:rPr>
        <w:i/>
        <w:color w:val="808080"/>
        <w:sz w:val="16"/>
        <w:szCs w:val="16"/>
      </w:rPr>
      <w:fldChar w:fldCharType="end"/>
    </w:r>
    <w:r w:rsidRPr="008325DB">
      <w:rPr>
        <w:bCs/>
        <w:i/>
        <w:color w:val="808080"/>
        <w:sz w:val="16"/>
        <w:szCs w:val="16"/>
      </w:rPr>
      <w:t xml:space="preserve"> of</w:t>
    </w:r>
    <w:r w:rsidRPr="008325DB">
      <w:rPr>
        <w:rFonts w:ascii="Calibri" w:hAnsi="Calibri"/>
        <w:bCs/>
        <w:i/>
        <w:color w:val="808080"/>
        <w:sz w:val="16"/>
        <w:szCs w:val="16"/>
      </w:rPr>
      <w:t xml:space="preserve"> </w:t>
    </w:r>
    <w:r w:rsidRPr="008325DB">
      <w:rPr>
        <w:rFonts w:ascii="Calibri" w:hAnsi="Calibri"/>
        <w:i/>
        <w:color w:val="808080"/>
        <w:sz w:val="16"/>
        <w:szCs w:val="16"/>
      </w:rPr>
      <w:fldChar w:fldCharType="begin"/>
    </w:r>
    <w:r w:rsidRPr="008325DB">
      <w:rPr>
        <w:rFonts w:ascii="Calibri" w:hAnsi="Calibri"/>
        <w:bCs/>
        <w:i/>
        <w:color w:val="808080"/>
        <w:sz w:val="16"/>
        <w:szCs w:val="16"/>
      </w:rPr>
      <w:instrText xml:space="preserve"> NUMPAGES  </w:instrText>
    </w:r>
    <w:r w:rsidRPr="008325DB">
      <w:rPr>
        <w:rFonts w:ascii="Calibri" w:hAnsi="Calibri"/>
        <w:i/>
        <w:color w:val="808080"/>
        <w:sz w:val="16"/>
        <w:szCs w:val="16"/>
      </w:rPr>
      <w:fldChar w:fldCharType="separate"/>
    </w:r>
    <w:r w:rsidR="007D5125">
      <w:rPr>
        <w:rFonts w:ascii="Calibri" w:hAnsi="Calibri"/>
        <w:bCs/>
        <w:i/>
        <w:noProof/>
        <w:color w:val="808080"/>
        <w:sz w:val="16"/>
        <w:szCs w:val="16"/>
      </w:rPr>
      <w:t>4</w:t>
    </w:r>
    <w:r w:rsidRPr="008325DB">
      <w:rPr>
        <w:rFonts w:ascii="Calibri" w:hAnsi="Calibri"/>
        <w:i/>
        <w:color w:val="808080"/>
        <w:sz w:val="16"/>
        <w:szCs w:val="16"/>
      </w:rPr>
      <w:fldChar w:fldCharType="end"/>
    </w:r>
  </w:p>
  <w:p w14:paraId="6AB0AF83" w14:textId="77777777" w:rsidR="008325DB" w:rsidRDefault="0083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1675" w14:textId="77777777" w:rsidR="00D13939" w:rsidRDefault="00D13939">
      <w:r>
        <w:separator/>
      </w:r>
    </w:p>
  </w:footnote>
  <w:footnote w:type="continuationSeparator" w:id="0">
    <w:p w14:paraId="267E56FC" w14:textId="77777777" w:rsidR="00D13939" w:rsidRDefault="00D1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3A07"/>
    <w:multiLevelType w:val="multilevel"/>
    <w:tmpl w:val="C60C6C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42423A5"/>
    <w:multiLevelType w:val="hybridMultilevel"/>
    <w:tmpl w:val="60C61D40"/>
    <w:lvl w:ilvl="0" w:tplc="22101B96">
      <w:start w:val="1"/>
      <w:numFmt w:val="bullet"/>
      <w:lvlText w:val=""/>
      <w:lvlJc w:val="left"/>
      <w:pPr>
        <w:ind w:left="720" w:hanging="360"/>
      </w:pPr>
      <w:rPr>
        <w:rFonts w:ascii="Symbol" w:hAnsi="Symbol" w:hint="default"/>
        <w:strike w:val="0"/>
      </w:rPr>
    </w:lvl>
    <w:lvl w:ilvl="1" w:tplc="9282333A" w:tentative="1">
      <w:start w:val="1"/>
      <w:numFmt w:val="bullet"/>
      <w:lvlText w:val="o"/>
      <w:lvlJc w:val="left"/>
      <w:pPr>
        <w:ind w:left="1440" w:hanging="360"/>
      </w:pPr>
      <w:rPr>
        <w:rFonts w:ascii="Courier New" w:hAnsi="Courier New" w:cs="Courier New" w:hint="default"/>
      </w:rPr>
    </w:lvl>
    <w:lvl w:ilvl="2" w:tplc="96E8AFB8" w:tentative="1">
      <w:start w:val="1"/>
      <w:numFmt w:val="bullet"/>
      <w:lvlText w:val=""/>
      <w:lvlJc w:val="left"/>
      <w:pPr>
        <w:ind w:left="2160" w:hanging="360"/>
      </w:pPr>
      <w:rPr>
        <w:rFonts w:ascii="Wingdings" w:hAnsi="Wingdings" w:hint="default"/>
      </w:rPr>
    </w:lvl>
    <w:lvl w:ilvl="3" w:tplc="AAD668D6" w:tentative="1">
      <w:start w:val="1"/>
      <w:numFmt w:val="bullet"/>
      <w:lvlText w:val=""/>
      <w:lvlJc w:val="left"/>
      <w:pPr>
        <w:ind w:left="2880" w:hanging="360"/>
      </w:pPr>
      <w:rPr>
        <w:rFonts w:ascii="Symbol" w:hAnsi="Symbol" w:hint="default"/>
      </w:rPr>
    </w:lvl>
    <w:lvl w:ilvl="4" w:tplc="662AC2AC" w:tentative="1">
      <w:start w:val="1"/>
      <w:numFmt w:val="bullet"/>
      <w:lvlText w:val="o"/>
      <w:lvlJc w:val="left"/>
      <w:pPr>
        <w:ind w:left="3600" w:hanging="360"/>
      </w:pPr>
      <w:rPr>
        <w:rFonts w:ascii="Courier New" w:hAnsi="Courier New" w:cs="Courier New" w:hint="default"/>
      </w:rPr>
    </w:lvl>
    <w:lvl w:ilvl="5" w:tplc="E4C4B008" w:tentative="1">
      <w:start w:val="1"/>
      <w:numFmt w:val="bullet"/>
      <w:lvlText w:val=""/>
      <w:lvlJc w:val="left"/>
      <w:pPr>
        <w:ind w:left="4320" w:hanging="360"/>
      </w:pPr>
      <w:rPr>
        <w:rFonts w:ascii="Wingdings" w:hAnsi="Wingdings" w:hint="default"/>
      </w:rPr>
    </w:lvl>
    <w:lvl w:ilvl="6" w:tplc="D0AAA83A" w:tentative="1">
      <w:start w:val="1"/>
      <w:numFmt w:val="bullet"/>
      <w:lvlText w:val=""/>
      <w:lvlJc w:val="left"/>
      <w:pPr>
        <w:ind w:left="5040" w:hanging="360"/>
      </w:pPr>
      <w:rPr>
        <w:rFonts w:ascii="Symbol" w:hAnsi="Symbol" w:hint="default"/>
      </w:rPr>
    </w:lvl>
    <w:lvl w:ilvl="7" w:tplc="35CEA898" w:tentative="1">
      <w:start w:val="1"/>
      <w:numFmt w:val="bullet"/>
      <w:lvlText w:val="o"/>
      <w:lvlJc w:val="left"/>
      <w:pPr>
        <w:ind w:left="5760" w:hanging="360"/>
      </w:pPr>
      <w:rPr>
        <w:rFonts w:ascii="Courier New" w:hAnsi="Courier New" w:cs="Courier New" w:hint="default"/>
      </w:rPr>
    </w:lvl>
    <w:lvl w:ilvl="8" w:tplc="4124671A" w:tentative="1">
      <w:start w:val="1"/>
      <w:numFmt w:val="bullet"/>
      <w:lvlText w:val=""/>
      <w:lvlJc w:val="left"/>
      <w:pPr>
        <w:ind w:left="6480" w:hanging="360"/>
      </w:pPr>
      <w:rPr>
        <w:rFonts w:ascii="Wingdings" w:hAnsi="Wingdings" w:hint="default"/>
      </w:rPr>
    </w:lvl>
  </w:abstractNum>
  <w:abstractNum w:abstractNumId="2" w15:restartNumberingAfterBreak="0">
    <w:nsid w:val="466A097A"/>
    <w:multiLevelType w:val="hybridMultilevel"/>
    <w:tmpl w:val="8B46643E"/>
    <w:lvl w:ilvl="0" w:tplc="BE1A783E">
      <w:start w:val="1"/>
      <w:numFmt w:val="bullet"/>
      <w:lvlText w:val=""/>
      <w:lvlJc w:val="left"/>
      <w:pPr>
        <w:ind w:left="720" w:hanging="360"/>
      </w:pPr>
      <w:rPr>
        <w:rFonts w:ascii="Symbol" w:hAnsi="Symbol" w:hint="default"/>
      </w:rPr>
    </w:lvl>
    <w:lvl w:ilvl="1" w:tplc="79449108" w:tentative="1">
      <w:start w:val="1"/>
      <w:numFmt w:val="bullet"/>
      <w:lvlText w:val="o"/>
      <w:lvlJc w:val="left"/>
      <w:pPr>
        <w:ind w:left="1440" w:hanging="360"/>
      </w:pPr>
      <w:rPr>
        <w:rFonts w:ascii="Courier New" w:hAnsi="Courier New" w:cs="Courier New" w:hint="default"/>
      </w:rPr>
    </w:lvl>
    <w:lvl w:ilvl="2" w:tplc="444C8682" w:tentative="1">
      <w:start w:val="1"/>
      <w:numFmt w:val="bullet"/>
      <w:lvlText w:val=""/>
      <w:lvlJc w:val="left"/>
      <w:pPr>
        <w:ind w:left="2160" w:hanging="360"/>
      </w:pPr>
      <w:rPr>
        <w:rFonts w:ascii="Wingdings" w:hAnsi="Wingdings" w:hint="default"/>
      </w:rPr>
    </w:lvl>
    <w:lvl w:ilvl="3" w:tplc="C40A5BC2" w:tentative="1">
      <w:start w:val="1"/>
      <w:numFmt w:val="bullet"/>
      <w:lvlText w:val=""/>
      <w:lvlJc w:val="left"/>
      <w:pPr>
        <w:ind w:left="2880" w:hanging="360"/>
      </w:pPr>
      <w:rPr>
        <w:rFonts w:ascii="Symbol" w:hAnsi="Symbol" w:hint="default"/>
      </w:rPr>
    </w:lvl>
    <w:lvl w:ilvl="4" w:tplc="7D56BADC" w:tentative="1">
      <w:start w:val="1"/>
      <w:numFmt w:val="bullet"/>
      <w:lvlText w:val="o"/>
      <w:lvlJc w:val="left"/>
      <w:pPr>
        <w:ind w:left="3600" w:hanging="360"/>
      </w:pPr>
      <w:rPr>
        <w:rFonts w:ascii="Courier New" w:hAnsi="Courier New" w:cs="Courier New" w:hint="default"/>
      </w:rPr>
    </w:lvl>
    <w:lvl w:ilvl="5" w:tplc="3B3CD226" w:tentative="1">
      <w:start w:val="1"/>
      <w:numFmt w:val="bullet"/>
      <w:lvlText w:val=""/>
      <w:lvlJc w:val="left"/>
      <w:pPr>
        <w:ind w:left="4320" w:hanging="360"/>
      </w:pPr>
      <w:rPr>
        <w:rFonts w:ascii="Wingdings" w:hAnsi="Wingdings" w:hint="default"/>
      </w:rPr>
    </w:lvl>
    <w:lvl w:ilvl="6" w:tplc="AEC6804C" w:tentative="1">
      <w:start w:val="1"/>
      <w:numFmt w:val="bullet"/>
      <w:lvlText w:val=""/>
      <w:lvlJc w:val="left"/>
      <w:pPr>
        <w:ind w:left="5040" w:hanging="360"/>
      </w:pPr>
      <w:rPr>
        <w:rFonts w:ascii="Symbol" w:hAnsi="Symbol" w:hint="default"/>
      </w:rPr>
    </w:lvl>
    <w:lvl w:ilvl="7" w:tplc="748ECCB4" w:tentative="1">
      <w:start w:val="1"/>
      <w:numFmt w:val="bullet"/>
      <w:lvlText w:val="o"/>
      <w:lvlJc w:val="left"/>
      <w:pPr>
        <w:ind w:left="5760" w:hanging="360"/>
      </w:pPr>
      <w:rPr>
        <w:rFonts w:ascii="Courier New" w:hAnsi="Courier New" w:cs="Courier New" w:hint="default"/>
      </w:rPr>
    </w:lvl>
    <w:lvl w:ilvl="8" w:tplc="99DC2E04" w:tentative="1">
      <w:start w:val="1"/>
      <w:numFmt w:val="bullet"/>
      <w:lvlText w:val=""/>
      <w:lvlJc w:val="left"/>
      <w:pPr>
        <w:ind w:left="6480" w:hanging="360"/>
      </w:pPr>
      <w:rPr>
        <w:rFonts w:ascii="Wingdings" w:hAnsi="Wingdings" w:hint="default"/>
      </w:rPr>
    </w:lvl>
  </w:abstractNum>
  <w:abstractNum w:abstractNumId="3" w15:restartNumberingAfterBreak="0">
    <w:nsid w:val="468532AE"/>
    <w:multiLevelType w:val="hybridMultilevel"/>
    <w:tmpl w:val="08EE0AA2"/>
    <w:lvl w:ilvl="0" w:tplc="948AED9E">
      <w:start w:val="1"/>
      <w:numFmt w:val="decimal"/>
      <w:lvlText w:val="%1."/>
      <w:lvlJc w:val="left"/>
      <w:pPr>
        <w:ind w:left="720" w:hanging="360"/>
      </w:pPr>
    </w:lvl>
    <w:lvl w:ilvl="1" w:tplc="5A0C0678">
      <w:start w:val="1"/>
      <w:numFmt w:val="lowerLetter"/>
      <w:lvlText w:val="%2."/>
      <w:lvlJc w:val="left"/>
      <w:pPr>
        <w:ind w:left="1440" w:hanging="360"/>
      </w:pPr>
    </w:lvl>
    <w:lvl w:ilvl="2" w:tplc="A89A9AEA" w:tentative="1">
      <w:start w:val="1"/>
      <w:numFmt w:val="lowerRoman"/>
      <w:lvlText w:val="%3."/>
      <w:lvlJc w:val="right"/>
      <w:pPr>
        <w:ind w:left="2160" w:hanging="180"/>
      </w:pPr>
    </w:lvl>
    <w:lvl w:ilvl="3" w:tplc="A176D4CC" w:tentative="1">
      <w:start w:val="1"/>
      <w:numFmt w:val="decimal"/>
      <w:lvlText w:val="%4."/>
      <w:lvlJc w:val="left"/>
      <w:pPr>
        <w:ind w:left="2880" w:hanging="360"/>
      </w:pPr>
    </w:lvl>
    <w:lvl w:ilvl="4" w:tplc="4B94C4E2" w:tentative="1">
      <w:start w:val="1"/>
      <w:numFmt w:val="lowerLetter"/>
      <w:lvlText w:val="%5."/>
      <w:lvlJc w:val="left"/>
      <w:pPr>
        <w:ind w:left="3600" w:hanging="360"/>
      </w:pPr>
    </w:lvl>
    <w:lvl w:ilvl="5" w:tplc="B720DD4E" w:tentative="1">
      <w:start w:val="1"/>
      <w:numFmt w:val="lowerRoman"/>
      <w:lvlText w:val="%6."/>
      <w:lvlJc w:val="right"/>
      <w:pPr>
        <w:ind w:left="4320" w:hanging="180"/>
      </w:pPr>
    </w:lvl>
    <w:lvl w:ilvl="6" w:tplc="7CD20690" w:tentative="1">
      <w:start w:val="1"/>
      <w:numFmt w:val="decimal"/>
      <w:lvlText w:val="%7."/>
      <w:lvlJc w:val="left"/>
      <w:pPr>
        <w:ind w:left="5040" w:hanging="360"/>
      </w:pPr>
    </w:lvl>
    <w:lvl w:ilvl="7" w:tplc="3EAE2200" w:tentative="1">
      <w:start w:val="1"/>
      <w:numFmt w:val="lowerLetter"/>
      <w:lvlText w:val="%8."/>
      <w:lvlJc w:val="left"/>
      <w:pPr>
        <w:ind w:left="5760" w:hanging="360"/>
      </w:pPr>
    </w:lvl>
    <w:lvl w:ilvl="8" w:tplc="A5428164" w:tentative="1">
      <w:start w:val="1"/>
      <w:numFmt w:val="lowerRoman"/>
      <w:lvlText w:val="%9."/>
      <w:lvlJc w:val="right"/>
      <w:pPr>
        <w:ind w:left="6480" w:hanging="180"/>
      </w:pPr>
    </w:lvl>
  </w:abstractNum>
  <w:abstractNum w:abstractNumId="4" w15:restartNumberingAfterBreak="0">
    <w:nsid w:val="498670BF"/>
    <w:multiLevelType w:val="multilevel"/>
    <w:tmpl w:val="5A387658"/>
    <w:lvl w:ilvl="0">
      <w:start w:val="2"/>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2960" w:hanging="1440"/>
      </w:pPr>
      <w:rPr>
        <w:rFonts w:hint="default"/>
        <w:b w:val="0"/>
      </w:rPr>
    </w:lvl>
  </w:abstractNum>
  <w:abstractNum w:abstractNumId="5" w15:restartNumberingAfterBreak="0">
    <w:nsid w:val="5C6C60BD"/>
    <w:multiLevelType w:val="multilevel"/>
    <w:tmpl w:val="E8A47DC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6" w15:restartNumberingAfterBreak="0">
    <w:nsid w:val="63101BD6"/>
    <w:multiLevelType w:val="multilevel"/>
    <w:tmpl w:val="5AD2AD6E"/>
    <w:name w:val="MTGen1"/>
    <w:lvl w:ilvl="0">
      <w:start w:val="1"/>
      <w:numFmt w:val="decimal"/>
      <w:pStyle w:val="MTGen1L1"/>
      <w:lvlText w:val="%1."/>
      <w:lvlJc w:val="left"/>
      <w:pPr>
        <w:tabs>
          <w:tab w:val="num" w:pos="720"/>
        </w:tabs>
        <w:ind w:left="720" w:hanging="720"/>
      </w:pPr>
      <w:rPr>
        <w:rFonts w:hint="default"/>
        <w:b w:val="0"/>
        <w:i w:val="0"/>
        <w:caps/>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en1L2"/>
      <w:lvlText w:val="(%2)"/>
      <w:lvlJc w:val="left"/>
      <w:pPr>
        <w:tabs>
          <w:tab w:val="num" w:pos="1440"/>
        </w:tabs>
        <w:ind w:left="1440" w:hanging="720"/>
      </w:pPr>
      <w:rPr>
        <w:rFonts w:hint="default"/>
      </w:rPr>
    </w:lvl>
    <w:lvl w:ilvl="2">
      <w:start w:val="1"/>
      <w:numFmt w:val="lowerRoman"/>
      <w:pStyle w:val="MTGen1L3"/>
      <w:lvlText w:val="(%3)"/>
      <w:lvlJc w:val="right"/>
      <w:pPr>
        <w:tabs>
          <w:tab w:val="num" w:pos="2160"/>
        </w:tabs>
        <w:ind w:left="2160" w:hanging="432"/>
      </w:pPr>
      <w:rPr>
        <w:rFonts w:hint="default"/>
      </w:rPr>
    </w:lvl>
    <w:lvl w:ilvl="3">
      <w:start w:val="1"/>
      <w:numFmt w:val="upperLetter"/>
      <w:pStyle w:val="MTGen1L4"/>
      <w:lvlText w:val="(%4)"/>
      <w:lvlJc w:val="left"/>
      <w:pPr>
        <w:tabs>
          <w:tab w:val="num" w:pos="2880"/>
        </w:tabs>
        <w:ind w:left="2880" w:hanging="720"/>
      </w:pPr>
      <w:rPr>
        <w:rFonts w:hint="default"/>
      </w:rPr>
    </w:lvl>
    <w:lvl w:ilvl="4">
      <w:start w:val="1"/>
      <w:numFmt w:val="upperRoman"/>
      <w:pStyle w:val="MTGen1L5"/>
      <w:lvlText w:val="(%5)"/>
      <w:lvlJc w:val="right"/>
      <w:pPr>
        <w:tabs>
          <w:tab w:val="num" w:pos="3600"/>
        </w:tabs>
        <w:ind w:left="3600" w:hanging="432"/>
      </w:pPr>
      <w:rPr>
        <w:rFonts w:hint="default"/>
      </w:rPr>
    </w:lvl>
    <w:lvl w:ilvl="5">
      <w:start w:val="1"/>
      <w:numFmt w:val="decimal"/>
      <w:pStyle w:val="MTGen1L6"/>
      <w:lvlText w:val="(%6)"/>
      <w:lvlJc w:val="left"/>
      <w:pPr>
        <w:tabs>
          <w:tab w:val="num" w:pos="4320"/>
        </w:tabs>
        <w:ind w:left="4320" w:hanging="720"/>
      </w:pPr>
      <w:rPr>
        <w:rFonts w:hint="default"/>
      </w:rPr>
    </w:lvl>
    <w:lvl w:ilvl="6">
      <w:start w:val="1"/>
      <w:numFmt w:val="lowerLetter"/>
      <w:pStyle w:val="MTGen1L7"/>
      <w:lvlText w:val="%7)"/>
      <w:lvlJc w:val="left"/>
      <w:pPr>
        <w:tabs>
          <w:tab w:val="num" w:pos="5040"/>
        </w:tabs>
        <w:ind w:left="5040" w:hanging="720"/>
      </w:pPr>
      <w:rPr>
        <w:rFonts w:hint="default"/>
      </w:rPr>
    </w:lvl>
    <w:lvl w:ilvl="7">
      <w:start w:val="1"/>
      <w:numFmt w:val="lowerRoman"/>
      <w:pStyle w:val="MTGen1L8"/>
      <w:lvlText w:val="%8)"/>
      <w:lvlJc w:val="right"/>
      <w:pPr>
        <w:tabs>
          <w:tab w:val="num" w:pos="5760"/>
        </w:tabs>
        <w:ind w:left="5760" w:hanging="432"/>
      </w:pPr>
      <w:rPr>
        <w:rFonts w:hint="default"/>
      </w:rPr>
    </w:lvl>
    <w:lvl w:ilvl="8">
      <w:start w:val="1"/>
      <w:numFmt w:val="decimal"/>
      <w:pStyle w:val="MTGen1L9"/>
      <w:lvlText w:val="%9)"/>
      <w:lvlJc w:val="left"/>
      <w:pPr>
        <w:tabs>
          <w:tab w:val="num" w:pos="6480"/>
        </w:tabs>
        <w:ind w:left="6480" w:hanging="720"/>
      </w:pPr>
      <w:rPr>
        <w:rFonts w:hint="default"/>
      </w:rPr>
    </w:lvl>
  </w:abstractNum>
  <w:abstractNum w:abstractNumId="7" w15:restartNumberingAfterBreak="0">
    <w:nsid w:val="6CA2441A"/>
    <w:multiLevelType w:val="multilevel"/>
    <w:tmpl w:val="BB88E6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F1A1803"/>
    <w:multiLevelType w:val="hybridMultilevel"/>
    <w:tmpl w:val="A98CEC0C"/>
    <w:lvl w:ilvl="0" w:tplc="0408272A">
      <w:start w:val="1"/>
      <w:numFmt w:val="lowerRoman"/>
      <w:lvlText w:val="%1."/>
      <w:lvlJc w:val="right"/>
      <w:pPr>
        <w:ind w:left="720" w:hanging="360"/>
      </w:pPr>
    </w:lvl>
    <w:lvl w:ilvl="1" w:tplc="BD04DF64" w:tentative="1">
      <w:start w:val="1"/>
      <w:numFmt w:val="lowerLetter"/>
      <w:lvlText w:val="%2."/>
      <w:lvlJc w:val="left"/>
      <w:pPr>
        <w:ind w:left="1440" w:hanging="360"/>
      </w:pPr>
    </w:lvl>
    <w:lvl w:ilvl="2" w:tplc="A412ED9A" w:tentative="1">
      <w:start w:val="1"/>
      <w:numFmt w:val="lowerRoman"/>
      <w:lvlText w:val="%3."/>
      <w:lvlJc w:val="right"/>
      <w:pPr>
        <w:ind w:left="2160" w:hanging="180"/>
      </w:pPr>
    </w:lvl>
    <w:lvl w:ilvl="3" w:tplc="C4F46D5C" w:tentative="1">
      <w:start w:val="1"/>
      <w:numFmt w:val="decimal"/>
      <w:lvlText w:val="%4."/>
      <w:lvlJc w:val="left"/>
      <w:pPr>
        <w:ind w:left="2880" w:hanging="360"/>
      </w:pPr>
    </w:lvl>
    <w:lvl w:ilvl="4" w:tplc="D0FE3770" w:tentative="1">
      <w:start w:val="1"/>
      <w:numFmt w:val="lowerLetter"/>
      <w:lvlText w:val="%5."/>
      <w:lvlJc w:val="left"/>
      <w:pPr>
        <w:ind w:left="3600" w:hanging="360"/>
      </w:pPr>
    </w:lvl>
    <w:lvl w:ilvl="5" w:tplc="24C4D9A6" w:tentative="1">
      <w:start w:val="1"/>
      <w:numFmt w:val="lowerRoman"/>
      <w:lvlText w:val="%6."/>
      <w:lvlJc w:val="right"/>
      <w:pPr>
        <w:ind w:left="4320" w:hanging="180"/>
      </w:pPr>
    </w:lvl>
    <w:lvl w:ilvl="6" w:tplc="47782968" w:tentative="1">
      <w:start w:val="1"/>
      <w:numFmt w:val="decimal"/>
      <w:lvlText w:val="%7."/>
      <w:lvlJc w:val="left"/>
      <w:pPr>
        <w:ind w:left="5040" w:hanging="360"/>
      </w:pPr>
    </w:lvl>
    <w:lvl w:ilvl="7" w:tplc="DF3239AA" w:tentative="1">
      <w:start w:val="1"/>
      <w:numFmt w:val="lowerLetter"/>
      <w:lvlText w:val="%8."/>
      <w:lvlJc w:val="left"/>
      <w:pPr>
        <w:ind w:left="5760" w:hanging="360"/>
      </w:pPr>
    </w:lvl>
    <w:lvl w:ilvl="8" w:tplc="9336ECEA" w:tentative="1">
      <w:start w:val="1"/>
      <w:numFmt w:val="lowerRoman"/>
      <w:lvlText w:val="%9."/>
      <w:lvlJc w:val="right"/>
      <w:pPr>
        <w:ind w:left="6480" w:hanging="180"/>
      </w:pPr>
    </w:lvl>
  </w:abstractNum>
  <w:abstractNum w:abstractNumId="9" w15:restartNumberingAfterBreak="0">
    <w:nsid w:val="79021CC7"/>
    <w:multiLevelType w:val="multilevel"/>
    <w:tmpl w:val="A32C7FF8"/>
    <w:lvl w:ilvl="0">
      <w:start w:val="2"/>
      <w:numFmt w:val="decimal"/>
      <w:lvlText w:val="%1.0"/>
      <w:lvlJc w:val="left"/>
      <w:pPr>
        <w:ind w:left="720" w:hanging="720"/>
      </w:pPr>
      <w:rPr>
        <w:rFonts w:hint="default"/>
        <w:b/>
      </w:rPr>
    </w:lvl>
    <w:lvl w:ilvl="1">
      <w:start w:val="1"/>
      <w:numFmt w:val="decimal"/>
      <w:lvlText w:val="%2."/>
      <w:lvlJc w:val="left"/>
      <w:pPr>
        <w:ind w:left="1440" w:hanging="720"/>
      </w:pPr>
      <w:rPr>
        <w:rFonts w:ascii="Times New Roman" w:eastAsia="Times New Roman" w:hAnsi="Times New Roman" w:cs="Times New Roman" w:hint="default"/>
        <w:b/>
        <w:color w:val="auto"/>
      </w:rPr>
    </w:lvl>
    <w:lvl w:ilvl="2">
      <w:start w:val="1"/>
      <w:numFmt w:val="lowerRoman"/>
      <w:lvlText w:val="%3."/>
      <w:lvlJc w:val="left"/>
      <w:pPr>
        <w:ind w:left="2160" w:hanging="720"/>
      </w:pPr>
      <w:rPr>
        <w:rFonts w:ascii="Times New Roman" w:eastAsia="Times New Roman" w:hAnsi="Times New Roman" w:cs="Times New Roman"/>
        <w:b w:val="0"/>
        <w:bCs w:val="0"/>
        <w:i w:val="0"/>
      </w:rPr>
    </w:lvl>
    <w:lvl w:ilvl="3">
      <w:start w:val="1"/>
      <w:numFmt w:val="lowerLetter"/>
      <w:lvlText w:val="%4)"/>
      <w:lvlJc w:val="left"/>
      <w:pPr>
        <w:ind w:left="3240" w:hanging="1080"/>
      </w:pPr>
      <w:rPr>
        <w:rFonts w:hint="default"/>
        <w:b w:val="0"/>
      </w:rPr>
    </w:lvl>
    <w:lvl w:ilvl="4">
      <w:start w:val="1"/>
      <w:numFmt w:val="lowerLetter"/>
      <w:lvlText w:val="%5."/>
      <w:lvlJc w:val="left"/>
      <w:pPr>
        <w:ind w:left="4320" w:hanging="1440"/>
      </w:pPr>
      <w:rPr>
        <w:rFonts w:hint="default"/>
        <w:b w:val="0"/>
        <w:bCs w:val="0"/>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
  </w:num>
  <w:num w:numId="3">
    <w:abstractNumId w:val="9"/>
  </w:num>
  <w:num w:numId="4">
    <w:abstractNumId w:val="8"/>
  </w:num>
  <w:num w:numId="5">
    <w:abstractNumId w:val="2"/>
  </w:num>
  <w:num w:numId="6">
    <w:abstractNumId w:val="4"/>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21"/>
    <w:rsid w:val="00026543"/>
    <w:rsid w:val="00096913"/>
    <w:rsid w:val="000E6F93"/>
    <w:rsid w:val="00105813"/>
    <w:rsid w:val="00185CA0"/>
    <w:rsid w:val="001874CD"/>
    <w:rsid w:val="001E3699"/>
    <w:rsid w:val="001E736D"/>
    <w:rsid w:val="00276084"/>
    <w:rsid w:val="002777DF"/>
    <w:rsid w:val="00380E94"/>
    <w:rsid w:val="00393815"/>
    <w:rsid w:val="003E2B39"/>
    <w:rsid w:val="00404AD5"/>
    <w:rsid w:val="00445098"/>
    <w:rsid w:val="00463A21"/>
    <w:rsid w:val="00490033"/>
    <w:rsid w:val="004D646F"/>
    <w:rsid w:val="004F635E"/>
    <w:rsid w:val="005135DA"/>
    <w:rsid w:val="00537E56"/>
    <w:rsid w:val="00553F8F"/>
    <w:rsid w:val="005776DB"/>
    <w:rsid w:val="006024DF"/>
    <w:rsid w:val="00637BFA"/>
    <w:rsid w:val="006C072A"/>
    <w:rsid w:val="006F6024"/>
    <w:rsid w:val="00712C2C"/>
    <w:rsid w:val="00725409"/>
    <w:rsid w:val="00734833"/>
    <w:rsid w:val="007B50DB"/>
    <w:rsid w:val="007D5125"/>
    <w:rsid w:val="007E499B"/>
    <w:rsid w:val="008325DB"/>
    <w:rsid w:val="00851882"/>
    <w:rsid w:val="00895FA5"/>
    <w:rsid w:val="008E7D9A"/>
    <w:rsid w:val="009332E2"/>
    <w:rsid w:val="00933921"/>
    <w:rsid w:val="00981031"/>
    <w:rsid w:val="009C2B23"/>
    <w:rsid w:val="009D41A6"/>
    <w:rsid w:val="00A17A45"/>
    <w:rsid w:val="00A5756E"/>
    <w:rsid w:val="00A7433B"/>
    <w:rsid w:val="00A75428"/>
    <w:rsid w:val="00AE27A4"/>
    <w:rsid w:val="00B0591D"/>
    <w:rsid w:val="00B12177"/>
    <w:rsid w:val="00B12856"/>
    <w:rsid w:val="00B424DB"/>
    <w:rsid w:val="00B47C4A"/>
    <w:rsid w:val="00BA238F"/>
    <w:rsid w:val="00C774C5"/>
    <w:rsid w:val="00CD344A"/>
    <w:rsid w:val="00CD56EA"/>
    <w:rsid w:val="00D13939"/>
    <w:rsid w:val="00D3434F"/>
    <w:rsid w:val="00D51BFD"/>
    <w:rsid w:val="00DC28CA"/>
    <w:rsid w:val="00DF0578"/>
    <w:rsid w:val="00E51EB7"/>
    <w:rsid w:val="00E67026"/>
    <w:rsid w:val="00EE0F31"/>
    <w:rsid w:val="00EF7C00"/>
    <w:rsid w:val="00F81D4A"/>
    <w:rsid w:val="00FC74EB"/>
    <w:rsid w:val="00FE0AE9"/>
    <w:rsid w:val="00FF5762"/>
    <w:rsid w:val="00FF61C6"/>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F4C4"/>
  <w15:docId w15:val="{3B30FC40-E356-48E0-A61A-1306CA1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4AD5"/>
    <w:pPr>
      <w:keepNext/>
      <w:keepLines/>
      <w:outlineLvl w:val="0"/>
    </w:pPr>
    <w:rPr>
      <w:rFonts w:asciiTheme="minorHAnsi" w:eastAsiaTheme="majorEastAsia" w:hAnsiTheme="minorHAnsi" w:cstheme="majorBidi"/>
      <w:b/>
      <w:bCs/>
      <w:color w:val="000099"/>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customStyle="1" w:styleId="MTGen1L1">
    <w:name w:val="MTGen1 L1"/>
    <w:aliases w:val="D1"/>
    <w:basedOn w:val="Normal"/>
    <w:rsid w:val="00096913"/>
    <w:pPr>
      <w:keepNext/>
      <w:numPr>
        <w:numId w:val="1"/>
      </w:numPr>
      <w:spacing w:before="240" w:after="240"/>
      <w:jc w:val="both"/>
      <w:outlineLvl w:val="0"/>
    </w:pPr>
    <w:rPr>
      <w:smallCaps/>
      <w:lang w:val="en-CA"/>
    </w:rPr>
  </w:style>
  <w:style w:type="paragraph" w:customStyle="1" w:styleId="MTGen1L2">
    <w:name w:val="MTGen1 L2"/>
    <w:aliases w:val="D2"/>
    <w:basedOn w:val="Normal"/>
    <w:rsid w:val="00096913"/>
    <w:pPr>
      <w:numPr>
        <w:ilvl w:val="1"/>
        <w:numId w:val="1"/>
      </w:numPr>
      <w:spacing w:after="120"/>
      <w:jc w:val="both"/>
      <w:outlineLvl w:val="1"/>
    </w:pPr>
    <w:rPr>
      <w:lang w:val="en-CA"/>
    </w:rPr>
  </w:style>
  <w:style w:type="paragraph" w:customStyle="1" w:styleId="MTGen1L3">
    <w:name w:val="MTGen1 L3"/>
    <w:aliases w:val="D3"/>
    <w:basedOn w:val="Normal"/>
    <w:rsid w:val="00096913"/>
    <w:pPr>
      <w:numPr>
        <w:ilvl w:val="2"/>
        <w:numId w:val="1"/>
      </w:numPr>
      <w:spacing w:after="120"/>
      <w:jc w:val="both"/>
      <w:outlineLvl w:val="2"/>
    </w:pPr>
    <w:rPr>
      <w:lang w:val="en-CA"/>
    </w:rPr>
  </w:style>
  <w:style w:type="paragraph" w:customStyle="1" w:styleId="MTGen1L4">
    <w:name w:val="MTGen1 L4"/>
    <w:aliases w:val="D4"/>
    <w:basedOn w:val="Normal"/>
    <w:rsid w:val="00096913"/>
    <w:pPr>
      <w:numPr>
        <w:ilvl w:val="3"/>
        <w:numId w:val="1"/>
      </w:numPr>
      <w:spacing w:after="240"/>
      <w:jc w:val="both"/>
      <w:outlineLvl w:val="3"/>
    </w:pPr>
    <w:rPr>
      <w:lang w:val="en-CA"/>
    </w:rPr>
  </w:style>
  <w:style w:type="paragraph" w:customStyle="1" w:styleId="MTGen1L5">
    <w:name w:val="MTGen1 L5"/>
    <w:aliases w:val="D5"/>
    <w:basedOn w:val="Normal"/>
    <w:rsid w:val="00096913"/>
    <w:pPr>
      <w:numPr>
        <w:ilvl w:val="4"/>
        <w:numId w:val="1"/>
      </w:numPr>
      <w:spacing w:after="240"/>
      <w:jc w:val="both"/>
    </w:pPr>
    <w:rPr>
      <w:lang w:val="en-CA"/>
    </w:rPr>
  </w:style>
  <w:style w:type="paragraph" w:customStyle="1" w:styleId="MTGen1L6">
    <w:name w:val="MTGen1 L6"/>
    <w:aliases w:val="D6"/>
    <w:basedOn w:val="Normal"/>
    <w:rsid w:val="00096913"/>
    <w:pPr>
      <w:numPr>
        <w:ilvl w:val="5"/>
        <w:numId w:val="1"/>
      </w:numPr>
      <w:spacing w:after="240"/>
      <w:jc w:val="both"/>
    </w:pPr>
    <w:rPr>
      <w:lang w:val="en-CA"/>
    </w:rPr>
  </w:style>
  <w:style w:type="paragraph" w:customStyle="1" w:styleId="MTGen1L7">
    <w:name w:val="MTGen1 L7"/>
    <w:aliases w:val="D7"/>
    <w:basedOn w:val="Normal"/>
    <w:rsid w:val="00096913"/>
    <w:pPr>
      <w:numPr>
        <w:ilvl w:val="6"/>
        <w:numId w:val="1"/>
      </w:numPr>
      <w:spacing w:after="240"/>
      <w:jc w:val="both"/>
    </w:pPr>
    <w:rPr>
      <w:lang w:val="en-CA"/>
    </w:rPr>
  </w:style>
  <w:style w:type="paragraph" w:customStyle="1" w:styleId="MTGen1L8">
    <w:name w:val="MTGen1 L8"/>
    <w:aliases w:val="D8"/>
    <w:basedOn w:val="Normal"/>
    <w:rsid w:val="00096913"/>
    <w:pPr>
      <w:numPr>
        <w:ilvl w:val="7"/>
        <w:numId w:val="1"/>
      </w:numPr>
      <w:spacing w:after="240"/>
      <w:jc w:val="both"/>
    </w:pPr>
    <w:rPr>
      <w:lang w:val="en-CA"/>
    </w:rPr>
  </w:style>
  <w:style w:type="paragraph" w:customStyle="1" w:styleId="MTGen1L9">
    <w:name w:val="MTGen1 L9"/>
    <w:aliases w:val="D9"/>
    <w:basedOn w:val="Normal"/>
    <w:rsid w:val="00096913"/>
    <w:pPr>
      <w:numPr>
        <w:ilvl w:val="8"/>
        <w:numId w:val="1"/>
      </w:numPr>
      <w:spacing w:after="240"/>
      <w:jc w:val="both"/>
    </w:pPr>
    <w:rPr>
      <w:lang w:val="en-CA"/>
    </w:rPr>
  </w:style>
  <w:style w:type="paragraph" w:styleId="ListParagraph">
    <w:name w:val="List Paragraph"/>
    <w:basedOn w:val="Normal"/>
    <w:qFormat/>
    <w:rsid w:val="00096913"/>
    <w:pPr>
      <w:ind w:left="720"/>
      <w:jc w:val="both"/>
    </w:pPr>
    <w:rPr>
      <w:szCs w:val="20"/>
    </w:rPr>
  </w:style>
  <w:style w:type="paragraph" w:styleId="Header">
    <w:name w:val="header"/>
    <w:basedOn w:val="Normal"/>
    <w:link w:val="HeaderChar"/>
    <w:uiPriority w:val="99"/>
    <w:unhideWhenUsed/>
    <w:rsid w:val="008325DB"/>
    <w:pPr>
      <w:tabs>
        <w:tab w:val="center" w:pos="4680"/>
        <w:tab w:val="right" w:pos="9360"/>
      </w:tabs>
    </w:pPr>
  </w:style>
  <w:style w:type="character" w:customStyle="1" w:styleId="HeaderChar">
    <w:name w:val="Header Char"/>
    <w:basedOn w:val="DefaultParagraphFont"/>
    <w:link w:val="Header"/>
    <w:uiPriority w:val="99"/>
    <w:rsid w:val="008325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1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D87582E666438BA9EDA7A3EB09FE" ma:contentTypeVersion="4" ma:contentTypeDescription="Create a new document." ma:contentTypeScope="" ma:versionID="c868bc8d107a4c216e576dd1ae983ad3">
  <xsd:schema xmlns:xsd="http://www.w3.org/2001/XMLSchema" xmlns:xs="http://www.w3.org/2001/XMLSchema" xmlns:p="http://schemas.microsoft.com/office/2006/metadata/properties" xmlns:ns3="88f94552-b590-4c9e-b6d1-ced1ea0b5a8f" targetNamespace="http://schemas.microsoft.com/office/2006/metadata/properties" ma:root="true" ma:fieldsID="d181d2e5d6ca2a48ac104defd6252e0d" ns3:_="">
    <xsd:import namespace="88f94552-b590-4c9e-b6d1-ced1ea0b5a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4552-b590-4c9e-b6d1-ced1ea0b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52AEB-C85C-4C71-B1B5-94F1D6AD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4552-b590-4c9e-b6d1-ced1ea0b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A8631-11E5-4C12-A861-E92572E4687D}">
  <ds:schemaRefs>
    <ds:schemaRef ds:uri="http://schemas.microsoft.com/sharepoint/v3/contenttype/forms"/>
  </ds:schemaRefs>
</ds:datastoreItem>
</file>

<file path=customXml/itemProps3.xml><?xml version="1.0" encoding="utf-8"?>
<ds:datastoreItem xmlns:ds="http://schemas.openxmlformats.org/officeDocument/2006/customXml" ds:itemID="{24BCF629-9C20-4A3F-A44C-498A4EB045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88f94552-b590-4c9e-b6d1-ced1ea0b5a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Cipriano, Camillo</dc:creator>
  <cp:lastModifiedBy>Pisano, Anna</cp:lastModifiedBy>
  <cp:revision>5</cp:revision>
  <cp:lastPrinted>2021-09-10T14:44:00Z</cp:lastPrinted>
  <dcterms:created xsi:type="dcterms:W3CDTF">2021-09-10T14:43:00Z</dcterms:created>
  <dcterms:modified xsi:type="dcterms:W3CDTF">2021-09-13T13:29:00Z</dcterms:modified>
</cp:coreProperties>
</file>